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27BE3" w14:textId="74DD367F" w:rsidR="00913935" w:rsidRDefault="00FC2BD3" w:rsidP="00913935">
      <w:pPr>
        <w:pStyle w:val="NormalnyWeb"/>
        <w:spacing w:line="360" w:lineRule="auto"/>
        <w:jc w:val="center"/>
        <w:rPr>
          <w:rFonts w:ascii="Calibri" w:hAnsi="Calibri" w:cs="Arial"/>
          <w:b/>
          <w:bCs/>
        </w:rPr>
      </w:pPr>
      <w:bookmarkStart w:id="0" w:name="_Hlk50948203"/>
      <w:r>
        <w:rPr>
          <w:rFonts w:ascii="Calibri" w:hAnsi="Calibri" w:cs="Arial"/>
          <w:b/>
          <w:bCs/>
        </w:rPr>
        <w:t>ZARZĄDZENIE</w:t>
      </w:r>
      <w:r w:rsidR="00974DFD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NR 13</w:t>
      </w:r>
      <w:r w:rsidR="00974DFD" w:rsidRPr="001968D0">
        <w:rPr>
          <w:rFonts w:ascii="Calibri" w:hAnsi="Calibri" w:cs="Arial"/>
          <w:b/>
          <w:bCs/>
        </w:rPr>
        <w:t>/20</w:t>
      </w:r>
      <w:r w:rsidR="00974DFD">
        <w:rPr>
          <w:rFonts w:ascii="Calibri" w:hAnsi="Calibri" w:cs="Arial"/>
          <w:b/>
          <w:bCs/>
        </w:rPr>
        <w:t>20</w:t>
      </w:r>
    </w:p>
    <w:p w14:paraId="658096FA" w14:textId="5379A18D" w:rsidR="00FC2BD3" w:rsidRPr="001968D0" w:rsidRDefault="00FC2BD3" w:rsidP="00913935">
      <w:pPr>
        <w:pStyle w:val="NormalnyWeb"/>
        <w:spacing w:line="360" w:lineRule="auto"/>
        <w:jc w:val="center"/>
        <w:rPr>
          <w:rFonts w:ascii="Calibri" w:hAnsi="Calibri" w:cs="Arial"/>
          <w:b/>
        </w:rPr>
      </w:pPr>
      <w:r w:rsidRPr="00FC2BD3">
        <w:rPr>
          <w:rFonts w:ascii="Calibri" w:hAnsi="Calibri" w:cs="Arial"/>
          <w:b/>
        </w:rPr>
        <w:t>Dyrektora Szkoły Podstawowej nr 2 im. K.K. Baczyńskiego w Piotrkowie Tryb.</w:t>
      </w:r>
    </w:p>
    <w:p w14:paraId="5F2360D3" w14:textId="6A047CEA" w:rsidR="000C22E2" w:rsidRPr="001968D0" w:rsidRDefault="00913935" w:rsidP="009C441D">
      <w:pPr>
        <w:spacing w:after="0" w:line="480" w:lineRule="auto"/>
        <w:jc w:val="center"/>
        <w:rPr>
          <w:rFonts w:cs="Arial"/>
          <w:sz w:val="24"/>
          <w:szCs w:val="24"/>
          <w:lang w:eastAsia="pl-PL"/>
        </w:rPr>
      </w:pPr>
      <w:r w:rsidRPr="001968D0">
        <w:rPr>
          <w:rFonts w:cs="Arial"/>
          <w:sz w:val="24"/>
          <w:szCs w:val="24"/>
          <w:lang w:eastAsia="pl-PL"/>
        </w:rPr>
        <w:t>z d</w:t>
      </w:r>
      <w:r w:rsidR="00FC2BD3">
        <w:rPr>
          <w:rFonts w:cs="Arial"/>
          <w:sz w:val="24"/>
          <w:szCs w:val="24"/>
          <w:lang w:eastAsia="pl-PL"/>
        </w:rPr>
        <w:t>nia 28 sierpnia 2020r.</w:t>
      </w:r>
    </w:p>
    <w:p w14:paraId="0735012B" w14:textId="7308D5FB" w:rsidR="00974DFD" w:rsidRDefault="009C441D" w:rsidP="00FC2BD3">
      <w:pPr>
        <w:spacing w:after="0" w:line="480" w:lineRule="auto"/>
        <w:jc w:val="center"/>
        <w:rPr>
          <w:rFonts w:cs="Arial"/>
          <w:b/>
          <w:sz w:val="24"/>
          <w:szCs w:val="24"/>
        </w:rPr>
      </w:pPr>
      <w:r w:rsidRPr="001968D0">
        <w:rPr>
          <w:rFonts w:cs="Arial"/>
          <w:b/>
          <w:bCs/>
          <w:sz w:val="24"/>
          <w:szCs w:val="24"/>
        </w:rPr>
        <w:t>w sprawie</w:t>
      </w:r>
      <w:r w:rsidR="000C22E2" w:rsidRPr="001968D0">
        <w:rPr>
          <w:rFonts w:cs="Arial"/>
          <w:b/>
          <w:bCs/>
          <w:sz w:val="24"/>
          <w:szCs w:val="24"/>
        </w:rPr>
        <w:t xml:space="preserve"> </w:t>
      </w:r>
      <w:r w:rsidR="00FC2BD3">
        <w:rPr>
          <w:rFonts w:cs="Arial"/>
          <w:b/>
          <w:sz w:val="24"/>
          <w:szCs w:val="24"/>
        </w:rPr>
        <w:t xml:space="preserve">wprowadzenia </w:t>
      </w:r>
      <w:r w:rsidR="00974DFD">
        <w:rPr>
          <w:rFonts w:cs="Arial"/>
          <w:b/>
          <w:sz w:val="24"/>
          <w:szCs w:val="24"/>
        </w:rPr>
        <w:t>narzędzi komunikacji i nauki zdalnej</w:t>
      </w:r>
      <w:r w:rsidR="005E09D1">
        <w:rPr>
          <w:rFonts w:cs="Arial"/>
          <w:b/>
          <w:sz w:val="24"/>
          <w:szCs w:val="24"/>
        </w:rPr>
        <w:t xml:space="preserve"> </w:t>
      </w:r>
      <w:r w:rsidR="00974DFD">
        <w:rPr>
          <w:rFonts w:cs="Arial"/>
          <w:b/>
          <w:sz w:val="24"/>
          <w:szCs w:val="24"/>
        </w:rPr>
        <w:t xml:space="preserve">opartych o usługi </w:t>
      </w:r>
    </w:p>
    <w:p w14:paraId="6B467809" w14:textId="1CEB3AA1" w:rsidR="000C22E2" w:rsidRPr="001968D0" w:rsidRDefault="00974DFD" w:rsidP="000C22E2">
      <w:pPr>
        <w:spacing w:after="0" w:line="480" w:lineRule="auto"/>
        <w:jc w:val="center"/>
        <w:rPr>
          <w:rFonts w:cs="Arial"/>
          <w:b/>
          <w:sz w:val="24"/>
          <w:szCs w:val="24"/>
        </w:rPr>
      </w:pPr>
      <w:bookmarkStart w:id="1" w:name="_Hlk50948424"/>
      <w:r>
        <w:rPr>
          <w:rFonts w:cs="Arial"/>
          <w:b/>
          <w:sz w:val="24"/>
          <w:szCs w:val="24"/>
        </w:rPr>
        <w:t>Microsoft 365 (pakiet Microsoft Office 365)</w:t>
      </w:r>
      <w:bookmarkEnd w:id="1"/>
    </w:p>
    <w:p w14:paraId="0977D501" w14:textId="77777777" w:rsidR="000C22E2" w:rsidRPr="001968D0" w:rsidRDefault="000C22E2" w:rsidP="000C22E2">
      <w:pPr>
        <w:spacing w:after="0"/>
        <w:jc w:val="both"/>
        <w:rPr>
          <w:rFonts w:cs="Arial"/>
          <w:sz w:val="24"/>
          <w:szCs w:val="24"/>
        </w:rPr>
      </w:pPr>
    </w:p>
    <w:p w14:paraId="37E593E6" w14:textId="0FCC3508" w:rsidR="009A473B" w:rsidRPr="006B024F" w:rsidRDefault="000C22E2" w:rsidP="009A473B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1968D0">
        <w:rPr>
          <w:rFonts w:cs="Arial"/>
          <w:sz w:val="24"/>
          <w:szCs w:val="24"/>
        </w:rPr>
        <w:t>Na podstawie</w:t>
      </w:r>
      <w:r w:rsidR="009A473B" w:rsidRPr="006B024F">
        <w:rPr>
          <w:sz w:val="20"/>
          <w:szCs w:val="20"/>
        </w:rPr>
        <w:t>:</w:t>
      </w:r>
    </w:p>
    <w:p w14:paraId="6510D726" w14:textId="2DEDD3C3" w:rsidR="00414258" w:rsidRDefault="00414258" w:rsidP="009A473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Rozporządzenia</w:t>
      </w:r>
      <w:r w:rsidRPr="00770F2F">
        <w:rPr>
          <w:rFonts w:cs="Arial"/>
          <w:sz w:val="24"/>
          <w:szCs w:val="24"/>
        </w:rPr>
        <w:t xml:space="preserve"> Ministra Edukacji Narodowej z 25 sierpnia 2017 r. w sprawie sposobu prowadzenia przez publiczne przedszkola, szkoły i placówki dokumentacji przebiegu nauczania, działalności wychowawczej i opiekuńczej oraz rodzajów tej dokumentacji</w:t>
      </w:r>
      <w:r>
        <w:rPr>
          <w:rFonts w:cs="Arial"/>
          <w:sz w:val="24"/>
          <w:szCs w:val="24"/>
        </w:rPr>
        <w:t xml:space="preserve"> § 21.</w:t>
      </w:r>
    </w:p>
    <w:p w14:paraId="7D67BCE3" w14:textId="3268444C" w:rsidR="009A473B" w:rsidRPr="009A473B" w:rsidRDefault="009A473B" w:rsidP="009A473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9A473B">
        <w:rPr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0FC6449B" w14:textId="77777777" w:rsidR="009A473B" w:rsidRPr="009A473B" w:rsidRDefault="009A473B" w:rsidP="009A473B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9A473B">
        <w:rPr>
          <w:sz w:val="24"/>
          <w:szCs w:val="24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14:paraId="553331D9" w14:textId="7A15EFB7" w:rsidR="000C22E2" w:rsidRPr="001968D0" w:rsidRDefault="000C22E2" w:rsidP="000C22E2">
      <w:pPr>
        <w:spacing w:after="0"/>
        <w:jc w:val="both"/>
        <w:rPr>
          <w:rFonts w:cs="Arial"/>
          <w:sz w:val="24"/>
          <w:szCs w:val="24"/>
        </w:rPr>
      </w:pPr>
      <w:r w:rsidRPr="001968D0">
        <w:rPr>
          <w:rFonts w:cs="Arial"/>
          <w:sz w:val="24"/>
          <w:szCs w:val="24"/>
        </w:rPr>
        <w:t>zarządzam:</w:t>
      </w:r>
    </w:p>
    <w:p w14:paraId="280C2B4C" w14:textId="77777777" w:rsidR="000C22E2" w:rsidRPr="001968D0" w:rsidRDefault="000C22E2" w:rsidP="009C441D">
      <w:pPr>
        <w:spacing w:after="0"/>
        <w:jc w:val="both"/>
        <w:rPr>
          <w:rFonts w:cs="Arial"/>
          <w:sz w:val="24"/>
          <w:szCs w:val="24"/>
        </w:rPr>
      </w:pPr>
    </w:p>
    <w:p w14:paraId="75E5D7CD" w14:textId="6BCA9E3A" w:rsidR="000C22E2" w:rsidRPr="001968D0" w:rsidRDefault="000C22E2" w:rsidP="000C22E2">
      <w:pPr>
        <w:spacing w:after="0"/>
        <w:jc w:val="center"/>
        <w:rPr>
          <w:rFonts w:cs="Arial"/>
          <w:sz w:val="24"/>
          <w:szCs w:val="24"/>
        </w:rPr>
      </w:pPr>
      <w:r w:rsidRPr="001968D0">
        <w:rPr>
          <w:rFonts w:cs="Arial"/>
          <w:b/>
          <w:sz w:val="24"/>
          <w:szCs w:val="24"/>
        </w:rPr>
        <w:t>§ 1</w:t>
      </w:r>
    </w:p>
    <w:p w14:paraId="0D94C179" w14:textId="77777777" w:rsidR="000C22E2" w:rsidRPr="001968D0" w:rsidRDefault="000C22E2" w:rsidP="000C22E2">
      <w:pPr>
        <w:spacing w:after="0"/>
        <w:jc w:val="center"/>
        <w:rPr>
          <w:rFonts w:cs="Arial"/>
          <w:sz w:val="24"/>
          <w:szCs w:val="24"/>
        </w:rPr>
      </w:pPr>
    </w:p>
    <w:p w14:paraId="1ECEE4F3" w14:textId="1A97B41E" w:rsidR="000C22E2" w:rsidRDefault="00635614" w:rsidP="005E09D1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dniem 1 września 2020r.</w:t>
      </w:r>
      <w:r w:rsidR="009C441D" w:rsidRPr="001968D0">
        <w:rPr>
          <w:rFonts w:cs="Arial"/>
          <w:sz w:val="24"/>
          <w:szCs w:val="24"/>
        </w:rPr>
        <w:t xml:space="preserve"> </w:t>
      </w:r>
      <w:r w:rsidR="000C22E2" w:rsidRPr="001968D0">
        <w:rPr>
          <w:rFonts w:cs="Arial"/>
          <w:sz w:val="24"/>
          <w:szCs w:val="24"/>
        </w:rPr>
        <w:t xml:space="preserve">wprowadzam w </w:t>
      </w:r>
      <w:r w:rsidR="00EE4436">
        <w:rPr>
          <w:rFonts w:cs="Arial"/>
          <w:sz w:val="24"/>
          <w:szCs w:val="24"/>
        </w:rPr>
        <w:t>S</w:t>
      </w:r>
      <w:r w:rsidR="000C22E2" w:rsidRPr="001968D0">
        <w:rPr>
          <w:rFonts w:cs="Arial"/>
          <w:sz w:val="24"/>
          <w:szCs w:val="24"/>
        </w:rPr>
        <w:t xml:space="preserve">zkole </w:t>
      </w:r>
      <w:r w:rsidR="008C6F27">
        <w:rPr>
          <w:rFonts w:cs="Arial"/>
          <w:sz w:val="24"/>
          <w:szCs w:val="24"/>
        </w:rPr>
        <w:t xml:space="preserve">pakiet Office 365 </w:t>
      </w:r>
      <w:r w:rsidR="000C22E2" w:rsidRPr="001968D0">
        <w:rPr>
          <w:rFonts w:cs="Arial"/>
          <w:sz w:val="24"/>
          <w:szCs w:val="24"/>
        </w:rPr>
        <w:t>firmy</w:t>
      </w:r>
      <w:r w:rsidR="009C441D" w:rsidRPr="001968D0">
        <w:rPr>
          <w:rFonts w:cs="Arial"/>
          <w:sz w:val="24"/>
          <w:szCs w:val="24"/>
        </w:rPr>
        <w:t xml:space="preserve"> </w:t>
      </w:r>
      <w:r w:rsidR="008C6F27">
        <w:rPr>
          <w:rFonts w:cs="Arial"/>
          <w:sz w:val="24"/>
          <w:szCs w:val="24"/>
        </w:rPr>
        <w:t>Microsoft</w:t>
      </w:r>
      <w:r w:rsidR="000C22E2" w:rsidRPr="001968D0">
        <w:rPr>
          <w:rFonts w:cs="Arial"/>
          <w:sz w:val="24"/>
          <w:szCs w:val="24"/>
        </w:rPr>
        <w:t xml:space="preserve">, jako </w:t>
      </w:r>
      <w:r w:rsidR="008C6F27">
        <w:rPr>
          <w:rFonts w:cs="Arial"/>
          <w:sz w:val="24"/>
          <w:szCs w:val="24"/>
        </w:rPr>
        <w:t>zestaw narzędzi służących do</w:t>
      </w:r>
      <w:r w:rsidR="00A836C6">
        <w:rPr>
          <w:rFonts w:cs="Arial"/>
          <w:sz w:val="24"/>
          <w:szCs w:val="24"/>
        </w:rPr>
        <w:t xml:space="preserve"> realizacji obowiązków pracy </w:t>
      </w:r>
      <w:r w:rsidR="003E238A">
        <w:rPr>
          <w:rFonts w:cs="Arial"/>
          <w:sz w:val="24"/>
          <w:szCs w:val="24"/>
        </w:rPr>
        <w:t>N</w:t>
      </w:r>
      <w:r w:rsidR="00A836C6">
        <w:rPr>
          <w:rFonts w:cs="Arial"/>
          <w:sz w:val="24"/>
          <w:szCs w:val="24"/>
        </w:rPr>
        <w:t xml:space="preserve">auczycieli oraz </w:t>
      </w:r>
      <w:r w:rsidR="003E238A">
        <w:rPr>
          <w:rFonts w:cs="Arial"/>
          <w:sz w:val="24"/>
          <w:szCs w:val="24"/>
        </w:rPr>
        <w:t>P</w:t>
      </w:r>
      <w:r w:rsidR="00A836C6">
        <w:rPr>
          <w:rFonts w:cs="Arial"/>
          <w:sz w:val="24"/>
          <w:szCs w:val="24"/>
        </w:rPr>
        <w:t>racowników administracji</w:t>
      </w:r>
      <w:r w:rsidR="0008172C">
        <w:rPr>
          <w:rFonts w:cs="Arial"/>
          <w:sz w:val="24"/>
          <w:szCs w:val="24"/>
        </w:rPr>
        <w:t xml:space="preserve"> w postaci elektronicznej</w:t>
      </w:r>
      <w:r w:rsidR="000C22E2" w:rsidRPr="001968D0">
        <w:rPr>
          <w:rFonts w:cs="Arial"/>
          <w:sz w:val="24"/>
          <w:szCs w:val="24"/>
        </w:rPr>
        <w:t>.</w:t>
      </w:r>
    </w:p>
    <w:p w14:paraId="38CBB68E" w14:textId="432F1E7B" w:rsidR="003E238A" w:rsidRDefault="003E238A" w:rsidP="005E09D1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wykorzystywania pakietu Office 365 </w:t>
      </w:r>
      <w:r w:rsidRPr="001968D0">
        <w:rPr>
          <w:rFonts w:cs="Arial"/>
          <w:sz w:val="24"/>
          <w:szCs w:val="24"/>
        </w:rPr>
        <w:t xml:space="preserve">firmy </w:t>
      </w:r>
      <w:r>
        <w:rPr>
          <w:rFonts w:cs="Arial"/>
          <w:sz w:val="24"/>
          <w:szCs w:val="24"/>
        </w:rPr>
        <w:t xml:space="preserve">Microsoft zobowiązani są również Uczniowie Szkoły oraz </w:t>
      </w:r>
      <w:r w:rsidR="00056ABD">
        <w:rPr>
          <w:rFonts w:cs="Arial"/>
          <w:sz w:val="24"/>
          <w:szCs w:val="24"/>
        </w:rPr>
        <w:t>ich Rodzice/</w:t>
      </w:r>
      <w:r>
        <w:rPr>
          <w:rFonts w:cs="Arial"/>
          <w:sz w:val="24"/>
          <w:szCs w:val="24"/>
        </w:rPr>
        <w:t>Opiekunowi</w:t>
      </w:r>
      <w:r w:rsidR="00356C16">
        <w:rPr>
          <w:rFonts w:cs="Arial"/>
          <w:sz w:val="24"/>
          <w:szCs w:val="24"/>
        </w:rPr>
        <w:t>e p</w:t>
      </w:r>
      <w:r w:rsidR="00056ABD">
        <w:rPr>
          <w:rFonts w:cs="Arial"/>
          <w:sz w:val="24"/>
          <w:szCs w:val="24"/>
        </w:rPr>
        <w:t>rawni</w:t>
      </w:r>
      <w:r>
        <w:rPr>
          <w:rFonts w:cs="Arial"/>
          <w:sz w:val="24"/>
          <w:szCs w:val="24"/>
        </w:rPr>
        <w:t xml:space="preserve"> w zakresie realizowania nauki zdalnej oraz komunikacji w ramach realizowania programu nauczania.</w:t>
      </w:r>
    </w:p>
    <w:p w14:paraId="153AE068" w14:textId="1B634479" w:rsidR="00A836C6" w:rsidRDefault="003E238A" w:rsidP="005E09D1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 ramach pakietu w</w:t>
      </w:r>
      <w:r w:rsidR="005E09D1">
        <w:rPr>
          <w:rFonts w:cs="Arial"/>
          <w:sz w:val="24"/>
          <w:szCs w:val="24"/>
        </w:rPr>
        <w:t xml:space="preserve">prowadzane są </w:t>
      </w:r>
      <w:r>
        <w:rPr>
          <w:rFonts w:cs="Arial"/>
          <w:sz w:val="24"/>
          <w:szCs w:val="24"/>
        </w:rPr>
        <w:t xml:space="preserve">narzędzia </w:t>
      </w:r>
      <w:r w:rsidR="00056ABD">
        <w:rPr>
          <w:rFonts w:cs="Arial"/>
          <w:sz w:val="24"/>
          <w:szCs w:val="24"/>
        </w:rPr>
        <w:t>określone w</w:t>
      </w:r>
      <w:r w:rsidR="00BB61BA">
        <w:rPr>
          <w:rFonts w:cs="Arial"/>
          <w:sz w:val="24"/>
          <w:szCs w:val="24"/>
        </w:rPr>
        <w:t xml:space="preserve"> </w:t>
      </w:r>
      <w:r w:rsidR="00BB61BA" w:rsidRPr="00BB61BA">
        <w:rPr>
          <w:rFonts w:cs="Arial"/>
          <w:sz w:val="24"/>
          <w:szCs w:val="24"/>
        </w:rPr>
        <w:t>Regulamin</w:t>
      </w:r>
      <w:r w:rsidR="00056ABD">
        <w:rPr>
          <w:rFonts w:cs="Arial"/>
          <w:sz w:val="24"/>
          <w:szCs w:val="24"/>
        </w:rPr>
        <w:t>ie</w:t>
      </w:r>
      <w:r w:rsidR="00BB61BA" w:rsidRPr="00BB61BA">
        <w:rPr>
          <w:rFonts w:cs="Arial"/>
          <w:sz w:val="24"/>
          <w:szCs w:val="24"/>
        </w:rPr>
        <w:t xml:space="preserve"> korzystania z usług Microsoft Office 365 dla Edukacji A1 w </w:t>
      </w:r>
      <w:r w:rsidR="00C47B2A">
        <w:rPr>
          <w:rFonts w:cs="Arial"/>
          <w:sz w:val="24"/>
          <w:szCs w:val="24"/>
        </w:rPr>
        <w:t>Szkole Podstawowej nr 2 im. K.K. Baczyńskiego w Piotrkowie Trybunalskim, ul. Kostromska 50, 97-300 Piotrków Trybunalski.</w:t>
      </w:r>
    </w:p>
    <w:p w14:paraId="6979BE66" w14:textId="15063EA1" w:rsidR="00A836C6" w:rsidRDefault="005E09D1" w:rsidP="005E09D1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Zabronione jest wykorzystywanie innych narzędzi dla celów komunikacji bez pisemnej zgody.</w:t>
      </w:r>
    </w:p>
    <w:p w14:paraId="0231F547" w14:textId="518C02DB" w:rsidR="000C22E2" w:rsidRDefault="005E09D1" w:rsidP="009C441D">
      <w:pPr>
        <w:numPr>
          <w:ilvl w:val="0"/>
          <w:numId w:val="14"/>
        </w:numPr>
        <w:spacing w:after="0"/>
        <w:jc w:val="both"/>
        <w:rPr>
          <w:rFonts w:cs="Arial"/>
          <w:sz w:val="24"/>
          <w:szCs w:val="24"/>
        </w:rPr>
      </w:pPr>
      <w:r w:rsidRPr="00635614">
        <w:rPr>
          <w:rFonts w:cs="Arial"/>
          <w:sz w:val="24"/>
          <w:szCs w:val="24"/>
        </w:rPr>
        <w:t>Do</w:t>
      </w:r>
      <w:r w:rsidR="0008172C" w:rsidRPr="00635614">
        <w:rPr>
          <w:rFonts w:cs="Arial"/>
          <w:sz w:val="24"/>
          <w:szCs w:val="24"/>
        </w:rPr>
        <w:t xml:space="preserve">puszczam do użytkowania Dziennik Elektroniczny UONET+ produkcji firmy </w:t>
      </w:r>
      <w:proofErr w:type="spellStart"/>
      <w:r w:rsidR="0008172C" w:rsidRPr="00635614">
        <w:rPr>
          <w:rFonts w:cs="Arial"/>
          <w:sz w:val="24"/>
          <w:szCs w:val="24"/>
        </w:rPr>
        <w:t>Vulcan</w:t>
      </w:r>
      <w:proofErr w:type="spellEnd"/>
      <w:r w:rsidR="0008172C" w:rsidRPr="00635614">
        <w:rPr>
          <w:rFonts w:cs="Arial"/>
          <w:sz w:val="24"/>
          <w:szCs w:val="24"/>
        </w:rPr>
        <w:t xml:space="preserve"> jako formę prowadzenia w szkole ewidencji postępów w nauce uczniów i kontroli ich </w:t>
      </w:r>
      <w:r w:rsidR="0008172C" w:rsidRPr="00635614">
        <w:rPr>
          <w:rFonts w:cs="Arial"/>
          <w:sz w:val="24"/>
          <w:szCs w:val="24"/>
        </w:rPr>
        <w:lastRenderedPageBreak/>
        <w:t>frekwencji oraz ewidencji zrealizowanych tematów przez nauczycieli w ramach obowiązkowych</w:t>
      </w:r>
      <w:r w:rsidR="00227F7B">
        <w:rPr>
          <w:rFonts w:cs="Arial"/>
          <w:sz w:val="24"/>
          <w:szCs w:val="24"/>
        </w:rPr>
        <w:t xml:space="preserve"> i dodatkowych</w:t>
      </w:r>
      <w:r w:rsidR="0008172C" w:rsidRPr="00635614">
        <w:rPr>
          <w:rFonts w:cs="Arial"/>
          <w:sz w:val="24"/>
          <w:szCs w:val="24"/>
        </w:rPr>
        <w:t xml:space="preserve"> zajęć szkolnych</w:t>
      </w:r>
      <w:r w:rsidRPr="00635614">
        <w:rPr>
          <w:rFonts w:cs="Arial"/>
          <w:sz w:val="24"/>
          <w:szCs w:val="24"/>
        </w:rPr>
        <w:t xml:space="preserve">. </w:t>
      </w:r>
    </w:p>
    <w:p w14:paraId="035670DE" w14:textId="77777777" w:rsidR="00227F7B" w:rsidRPr="00635614" w:rsidRDefault="00227F7B" w:rsidP="00227F7B">
      <w:pPr>
        <w:spacing w:after="0"/>
        <w:ind w:left="360"/>
        <w:jc w:val="both"/>
        <w:rPr>
          <w:rFonts w:cs="Arial"/>
          <w:sz w:val="24"/>
          <w:szCs w:val="24"/>
        </w:rPr>
      </w:pPr>
    </w:p>
    <w:p w14:paraId="519B64B5" w14:textId="0FA83F47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  <w:r w:rsidRPr="001968D0">
        <w:rPr>
          <w:rFonts w:cs="Arial"/>
          <w:b/>
          <w:sz w:val="24"/>
          <w:szCs w:val="24"/>
        </w:rPr>
        <w:t>§ 2</w:t>
      </w:r>
      <w:r w:rsidR="00C14B78">
        <w:rPr>
          <w:rFonts w:cs="Arial"/>
          <w:b/>
          <w:sz w:val="24"/>
          <w:szCs w:val="24"/>
        </w:rPr>
        <w:t xml:space="preserve"> </w:t>
      </w:r>
    </w:p>
    <w:p w14:paraId="51734B46" w14:textId="77777777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</w:p>
    <w:p w14:paraId="69B8E99A" w14:textId="0B95A208" w:rsidR="000534A7" w:rsidRPr="00BB61BA" w:rsidRDefault="005C1ECC" w:rsidP="00BB61BA">
      <w:pPr>
        <w:numPr>
          <w:ilvl w:val="0"/>
          <w:numId w:val="20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Wprowadzam</w:t>
      </w:r>
      <w:r w:rsidR="00BB61BA">
        <w:rPr>
          <w:rFonts w:cs="Arial"/>
          <w:sz w:val="24"/>
          <w:szCs w:val="24"/>
        </w:rPr>
        <w:t xml:space="preserve"> </w:t>
      </w:r>
      <w:r w:rsidR="00BB61BA" w:rsidRPr="00BB61BA">
        <w:rPr>
          <w:rFonts w:cs="Arial"/>
          <w:sz w:val="24"/>
          <w:szCs w:val="24"/>
        </w:rPr>
        <w:t>Regulamin korzystania z usług Microsoft Office 365 dla Edukacji A1 w</w:t>
      </w:r>
      <w:r w:rsidR="007402FF">
        <w:rPr>
          <w:rFonts w:cs="Arial"/>
          <w:sz w:val="24"/>
          <w:szCs w:val="24"/>
        </w:rPr>
        <w:t xml:space="preserve"> Szkole Podstawowej nr 2 im. K.K. Baczyńskiego w Piotrkowie Trybunalskim, ul. Kostromska 50, 97-300 Piotrków Trybunalski </w:t>
      </w:r>
      <w:r w:rsidR="00BB61BA">
        <w:rPr>
          <w:rFonts w:cs="Arial"/>
          <w:sz w:val="24"/>
          <w:szCs w:val="24"/>
        </w:rPr>
        <w:t>dalej zwanym Regulaminem.</w:t>
      </w:r>
    </w:p>
    <w:p w14:paraId="33EC7922" w14:textId="77777777" w:rsidR="00155AAB" w:rsidRDefault="00155AAB" w:rsidP="000C22E2">
      <w:pPr>
        <w:spacing w:after="0"/>
        <w:jc w:val="center"/>
        <w:rPr>
          <w:rFonts w:cs="Arial"/>
          <w:b/>
          <w:sz w:val="24"/>
          <w:szCs w:val="24"/>
        </w:rPr>
      </w:pPr>
    </w:p>
    <w:p w14:paraId="0BFCF43E" w14:textId="57251300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  <w:r w:rsidRPr="001968D0">
        <w:rPr>
          <w:rFonts w:cs="Arial"/>
          <w:b/>
          <w:sz w:val="24"/>
          <w:szCs w:val="24"/>
        </w:rPr>
        <w:t>§ 3</w:t>
      </w:r>
    </w:p>
    <w:p w14:paraId="0232B842" w14:textId="77777777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</w:p>
    <w:p w14:paraId="01DBA4B8" w14:textId="0EEEE8BE" w:rsidR="00374CF6" w:rsidRDefault="000C22E2" w:rsidP="00155AAB">
      <w:pPr>
        <w:numPr>
          <w:ilvl w:val="0"/>
          <w:numId w:val="21"/>
        </w:numPr>
        <w:spacing w:after="0"/>
        <w:jc w:val="both"/>
        <w:rPr>
          <w:rFonts w:cs="Arial"/>
          <w:sz w:val="24"/>
          <w:szCs w:val="24"/>
        </w:rPr>
      </w:pPr>
      <w:r w:rsidRPr="001968D0">
        <w:rPr>
          <w:rFonts w:cs="Arial"/>
          <w:sz w:val="24"/>
          <w:szCs w:val="24"/>
        </w:rPr>
        <w:t xml:space="preserve">Zobowiązuję wszystkich </w:t>
      </w:r>
      <w:r w:rsidR="00374CF6">
        <w:rPr>
          <w:rFonts w:cs="Arial"/>
          <w:sz w:val="24"/>
          <w:szCs w:val="24"/>
        </w:rPr>
        <w:t>Pracowników Szkoły</w:t>
      </w:r>
      <w:r w:rsidR="00356C16">
        <w:rPr>
          <w:rFonts w:cs="Arial"/>
          <w:sz w:val="24"/>
          <w:szCs w:val="24"/>
        </w:rPr>
        <w:t>,</w:t>
      </w:r>
      <w:r w:rsidR="00374CF6">
        <w:rPr>
          <w:rFonts w:cs="Arial"/>
          <w:sz w:val="24"/>
          <w:szCs w:val="24"/>
        </w:rPr>
        <w:t xml:space="preserve"> w tym N</w:t>
      </w:r>
      <w:r w:rsidRPr="001968D0">
        <w:rPr>
          <w:rFonts w:cs="Arial"/>
          <w:sz w:val="24"/>
          <w:szCs w:val="24"/>
        </w:rPr>
        <w:t>auczycieli</w:t>
      </w:r>
      <w:r w:rsidR="00356C16">
        <w:rPr>
          <w:rFonts w:cs="Arial"/>
          <w:sz w:val="24"/>
          <w:szCs w:val="24"/>
        </w:rPr>
        <w:t>,</w:t>
      </w:r>
      <w:r w:rsidRPr="001968D0">
        <w:rPr>
          <w:rFonts w:cs="Arial"/>
          <w:sz w:val="24"/>
          <w:szCs w:val="24"/>
        </w:rPr>
        <w:t xml:space="preserve"> do</w:t>
      </w:r>
      <w:r w:rsidR="00BB61BA">
        <w:rPr>
          <w:rFonts w:cs="Arial"/>
          <w:sz w:val="24"/>
          <w:szCs w:val="24"/>
        </w:rPr>
        <w:t xml:space="preserve"> z</w:t>
      </w:r>
      <w:r w:rsidRPr="001968D0">
        <w:rPr>
          <w:rFonts w:cs="Arial"/>
          <w:sz w:val="24"/>
          <w:szCs w:val="24"/>
        </w:rPr>
        <w:t>apoznania się z</w:t>
      </w:r>
      <w:r w:rsidR="00155AAB">
        <w:rPr>
          <w:rFonts w:cs="Arial"/>
          <w:sz w:val="24"/>
          <w:szCs w:val="24"/>
        </w:rPr>
        <w:t> </w:t>
      </w:r>
      <w:r w:rsidR="00BB61BA">
        <w:rPr>
          <w:rFonts w:cs="Arial"/>
          <w:sz w:val="24"/>
          <w:szCs w:val="24"/>
        </w:rPr>
        <w:t>Regulaminem.</w:t>
      </w:r>
    </w:p>
    <w:p w14:paraId="3B6575E5" w14:textId="464CD362" w:rsidR="00155AAB" w:rsidRDefault="00155AAB" w:rsidP="00155AAB">
      <w:pPr>
        <w:numPr>
          <w:ilvl w:val="0"/>
          <w:numId w:val="2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Zobowiązuję Nauczycieli do zapoznania z Regulaminem Uczniów oraz ich </w:t>
      </w:r>
      <w:r w:rsidR="00356C16">
        <w:rPr>
          <w:rFonts w:cs="Arial"/>
          <w:sz w:val="24"/>
          <w:szCs w:val="24"/>
        </w:rPr>
        <w:t>Rodziców/</w:t>
      </w:r>
      <w:r>
        <w:rPr>
          <w:rFonts w:cs="Arial"/>
          <w:sz w:val="24"/>
          <w:szCs w:val="24"/>
        </w:rPr>
        <w:t>Opi</w:t>
      </w:r>
      <w:r w:rsidR="00356C16">
        <w:rPr>
          <w:rFonts w:cs="Arial"/>
          <w:sz w:val="24"/>
          <w:szCs w:val="24"/>
        </w:rPr>
        <w:t>ekunów prawnych</w:t>
      </w:r>
      <w:r>
        <w:rPr>
          <w:rFonts w:cs="Arial"/>
          <w:sz w:val="24"/>
          <w:szCs w:val="24"/>
        </w:rPr>
        <w:t>.</w:t>
      </w:r>
    </w:p>
    <w:p w14:paraId="56B1C855" w14:textId="7D5F4130" w:rsidR="008B272E" w:rsidRPr="00ED0670" w:rsidRDefault="008B272E" w:rsidP="00155AAB">
      <w:pPr>
        <w:numPr>
          <w:ilvl w:val="0"/>
          <w:numId w:val="21"/>
        </w:numPr>
        <w:spacing w:after="0"/>
        <w:jc w:val="both"/>
        <w:rPr>
          <w:rFonts w:cs="Arial"/>
          <w:sz w:val="28"/>
          <w:szCs w:val="28"/>
        </w:rPr>
      </w:pPr>
      <w:r w:rsidRPr="00ED0670">
        <w:rPr>
          <w:sz w:val="24"/>
          <w:szCs w:val="24"/>
        </w:rPr>
        <w:t>Każdy Pracownik zobowiązany jest do korzystania wyłącznie z narzędzi pakietu Microsoft 365 (pakiet Microsoft Office 365) w celu realizacji komunikacji oraz powierzonych mu zadań w postaci elektronicznej.</w:t>
      </w:r>
    </w:p>
    <w:p w14:paraId="0DE046CA" w14:textId="77777777" w:rsidR="00155AAB" w:rsidRDefault="00155AAB" w:rsidP="00155AAB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CD3599">
        <w:rPr>
          <w:sz w:val="24"/>
          <w:szCs w:val="24"/>
        </w:rPr>
        <w:t xml:space="preserve">Każdy </w:t>
      </w:r>
      <w:r>
        <w:rPr>
          <w:sz w:val="24"/>
          <w:szCs w:val="24"/>
        </w:rPr>
        <w:t xml:space="preserve">Pracownik </w:t>
      </w:r>
      <w:r w:rsidRPr="00CD3599">
        <w:rPr>
          <w:sz w:val="24"/>
          <w:szCs w:val="24"/>
        </w:rPr>
        <w:t>może posiadać tylko jedno Konto umożliwiające dostęp do Usług.</w:t>
      </w:r>
    </w:p>
    <w:p w14:paraId="70086DE7" w14:textId="77777777" w:rsidR="00155AAB" w:rsidRDefault="00155AAB" w:rsidP="00155AAB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CD3599">
        <w:rPr>
          <w:sz w:val="24"/>
          <w:szCs w:val="24"/>
        </w:rPr>
        <w:t xml:space="preserve">ażdy </w:t>
      </w:r>
      <w:r>
        <w:rPr>
          <w:sz w:val="24"/>
          <w:szCs w:val="24"/>
        </w:rPr>
        <w:t xml:space="preserve">Pracownik </w:t>
      </w:r>
      <w:r w:rsidRPr="00CD3599">
        <w:rPr>
          <w:sz w:val="24"/>
          <w:szCs w:val="24"/>
        </w:rPr>
        <w:t xml:space="preserve">zobowiązany jest odebrać informację z loginem i hasłem od </w:t>
      </w:r>
      <w:r>
        <w:rPr>
          <w:sz w:val="24"/>
          <w:szCs w:val="24"/>
        </w:rPr>
        <w:t>osoby A</w:t>
      </w:r>
      <w:r w:rsidRPr="00CD3599">
        <w:rPr>
          <w:sz w:val="24"/>
          <w:szCs w:val="24"/>
        </w:rPr>
        <w:t xml:space="preserve">dministratora </w:t>
      </w:r>
      <w:r>
        <w:rPr>
          <w:sz w:val="24"/>
          <w:szCs w:val="24"/>
        </w:rPr>
        <w:t>Usług.</w:t>
      </w:r>
    </w:p>
    <w:p w14:paraId="0E6D2272" w14:textId="77777777" w:rsidR="00155AAB" w:rsidRDefault="00155AAB" w:rsidP="00155AAB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Każdy Pracownik winien znać i rozumieć Politykę Bezpieczeństwa Informacji.</w:t>
      </w:r>
    </w:p>
    <w:p w14:paraId="0BCF15B5" w14:textId="1710C4F1" w:rsidR="00155AAB" w:rsidRDefault="00155AAB" w:rsidP="00155AAB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CD3599">
        <w:rPr>
          <w:sz w:val="24"/>
          <w:szCs w:val="24"/>
        </w:rPr>
        <w:t xml:space="preserve">Hasło powinno być zmienianie </w:t>
      </w:r>
      <w:r>
        <w:rPr>
          <w:sz w:val="24"/>
          <w:szCs w:val="24"/>
        </w:rPr>
        <w:t>zgodnie z Polityką Bezpieczeństwa Informacji.</w:t>
      </w:r>
    </w:p>
    <w:p w14:paraId="796018CE" w14:textId="493663C7" w:rsidR="00155AAB" w:rsidRDefault="00155AAB" w:rsidP="00155AAB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 przypadku nieobecności Ucznia na zajęciach lekcyjnych prowadzonych w trybie zdalnym Nauczyciel ma obowiązek </w:t>
      </w:r>
      <w:r w:rsidR="008A422D">
        <w:rPr>
          <w:sz w:val="24"/>
          <w:szCs w:val="24"/>
        </w:rPr>
        <w:t>dostarczyć takiemu Uczniowi wszystkie materiały, które wykorzystywał podczas nauki zdalnej w postaci elektronicznej.</w:t>
      </w:r>
    </w:p>
    <w:p w14:paraId="469EB065" w14:textId="01B5D509" w:rsidR="00C14B78" w:rsidRPr="0048724F" w:rsidRDefault="00C14B78" w:rsidP="002150F2">
      <w:pPr>
        <w:pStyle w:val="Bezodstpw"/>
        <w:numPr>
          <w:ilvl w:val="0"/>
          <w:numId w:val="21"/>
        </w:numPr>
      </w:pPr>
      <w:r w:rsidRPr="002150F2">
        <w:rPr>
          <w:sz w:val="24"/>
          <w:szCs w:val="24"/>
        </w:rPr>
        <w:t xml:space="preserve">Każdy Pracownik zobowiązany jest do codziennego sprawdzania wiadomości na przypisanym mu koncie poczty elektronicznej oraz w komunikatorze Microsoft </w:t>
      </w:r>
      <w:proofErr w:type="spellStart"/>
      <w:r w:rsidRPr="002150F2">
        <w:rPr>
          <w:sz w:val="24"/>
          <w:szCs w:val="24"/>
        </w:rPr>
        <w:t>Teams</w:t>
      </w:r>
      <w:proofErr w:type="spellEnd"/>
      <w:r w:rsidRPr="002150F2">
        <w:rPr>
          <w:sz w:val="24"/>
          <w:szCs w:val="24"/>
        </w:rPr>
        <w:t>.</w:t>
      </w:r>
    </w:p>
    <w:p w14:paraId="2D7AD5B9" w14:textId="04AD803C" w:rsidR="0048724F" w:rsidRPr="00DF05E7" w:rsidRDefault="0048724F" w:rsidP="0048724F">
      <w:pPr>
        <w:pStyle w:val="Bezodstpw"/>
        <w:numPr>
          <w:ilvl w:val="0"/>
          <w:numId w:val="21"/>
        </w:numPr>
      </w:pPr>
      <w:r>
        <w:rPr>
          <w:sz w:val="24"/>
          <w:szCs w:val="24"/>
        </w:rPr>
        <w:t>Każdy Pracownik zobowiązany jest do zgłaszania wszelkich nieprawidłowości Administratorowi Usługi niezwłocznie, nie dłużej jednak niż 24 godziny od ich zidentyfikowania.</w:t>
      </w:r>
    </w:p>
    <w:p w14:paraId="0F1D3493" w14:textId="5EA42BB3" w:rsidR="00DF05E7" w:rsidRDefault="00DF05E7" w:rsidP="0048724F">
      <w:pPr>
        <w:pStyle w:val="Bezodstpw"/>
        <w:numPr>
          <w:ilvl w:val="0"/>
          <w:numId w:val="21"/>
        </w:numPr>
      </w:pPr>
      <w:r>
        <w:rPr>
          <w:sz w:val="24"/>
          <w:szCs w:val="24"/>
        </w:rPr>
        <w:t xml:space="preserve">Każdy </w:t>
      </w:r>
      <w:r w:rsidR="00EB74F7">
        <w:rPr>
          <w:sz w:val="24"/>
          <w:szCs w:val="24"/>
        </w:rPr>
        <w:t>Rodzic/Opiekun prawny</w:t>
      </w:r>
      <w:bookmarkStart w:id="2" w:name="_GoBack"/>
      <w:bookmarkEnd w:id="2"/>
      <w:r>
        <w:rPr>
          <w:sz w:val="24"/>
          <w:szCs w:val="24"/>
        </w:rPr>
        <w:t xml:space="preserve"> Ucznia zobowiązany jest do wykorzystywania </w:t>
      </w:r>
      <w:r>
        <w:rPr>
          <w:rFonts w:cs="Arial"/>
          <w:sz w:val="24"/>
          <w:szCs w:val="24"/>
        </w:rPr>
        <w:t xml:space="preserve">pakietu Office 365 </w:t>
      </w:r>
      <w:r w:rsidRPr="001968D0">
        <w:rPr>
          <w:rFonts w:cs="Arial"/>
          <w:sz w:val="24"/>
          <w:szCs w:val="24"/>
        </w:rPr>
        <w:t xml:space="preserve">firmy </w:t>
      </w:r>
      <w:r>
        <w:rPr>
          <w:rFonts w:cs="Arial"/>
          <w:sz w:val="24"/>
          <w:szCs w:val="24"/>
        </w:rPr>
        <w:t>Microsoft w celu realizacji nauki zdalnej.</w:t>
      </w:r>
    </w:p>
    <w:p w14:paraId="36C83338" w14:textId="77777777" w:rsidR="000C22E2" w:rsidRPr="001968D0" w:rsidRDefault="000C22E2" w:rsidP="009C441D">
      <w:pPr>
        <w:spacing w:after="0"/>
        <w:rPr>
          <w:rFonts w:cs="Arial"/>
          <w:b/>
          <w:sz w:val="24"/>
          <w:szCs w:val="24"/>
        </w:rPr>
      </w:pPr>
    </w:p>
    <w:p w14:paraId="3961BFA4" w14:textId="4456D19F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  <w:r w:rsidRPr="001968D0">
        <w:rPr>
          <w:rFonts w:cs="Arial"/>
          <w:b/>
          <w:sz w:val="24"/>
          <w:szCs w:val="24"/>
        </w:rPr>
        <w:t>§ 4</w:t>
      </w:r>
    </w:p>
    <w:p w14:paraId="7601B750" w14:textId="77777777" w:rsidR="000C22E2" w:rsidRPr="001968D0" w:rsidRDefault="000C22E2" w:rsidP="000C22E2">
      <w:pPr>
        <w:spacing w:after="0"/>
        <w:jc w:val="center"/>
        <w:rPr>
          <w:rFonts w:cs="Arial"/>
          <w:b/>
          <w:sz w:val="24"/>
          <w:szCs w:val="24"/>
        </w:rPr>
      </w:pPr>
    </w:p>
    <w:p w14:paraId="3AE275DE" w14:textId="1E08E3E6" w:rsidR="000C22E2" w:rsidRPr="001968D0" w:rsidRDefault="000C22E2" w:rsidP="000C22E2">
      <w:pPr>
        <w:spacing w:after="0"/>
        <w:jc w:val="both"/>
        <w:rPr>
          <w:rFonts w:cs="Arial"/>
          <w:sz w:val="24"/>
          <w:szCs w:val="24"/>
        </w:rPr>
      </w:pPr>
      <w:r w:rsidRPr="001968D0">
        <w:rPr>
          <w:rFonts w:cs="Arial"/>
          <w:sz w:val="24"/>
          <w:szCs w:val="24"/>
        </w:rPr>
        <w:t xml:space="preserve">Zarządzenie wchodzi w życie z dniem </w:t>
      </w:r>
      <w:r w:rsidR="00CD3599">
        <w:rPr>
          <w:rFonts w:cs="Arial"/>
          <w:sz w:val="24"/>
          <w:szCs w:val="24"/>
        </w:rPr>
        <w:t>1 września 2020</w:t>
      </w:r>
      <w:r w:rsidRPr="001968D0">
        <w:rPr>
          <w:rFonts w:cs="Arial"/>
          <w:sz w:val="24"/>
          <w:szCs w:val="24"/>
        </w:rPr>
        <w:t>.</w:t>
      </w:r>
    </w:p>
    <w:p w14:paraId="1CD09E97" w14:textId="77777777" w:rsidR="000C22E2" w:rsidRPr="001968D0" w:rsidRDefault="000C22E2" w:rsidP="000C22E2">
      <w:pPr>
        <w:spacing w:after="0"/>
        <w:jc w:val="both"/>
        <w:rPr>
          <w:rFonts w:cs="Arial"/>
          <w:b/>
          <w:sz w:val="24"/>
          <w:szCs w:val="24"/>
          <w:u w:val="single"/>
        </w:rPr>
      </w:pPr>
    </w:p>
    <w:p w14:paraId="0A60D1A3" w14:textId="77777777" w:rsidR="000C22E2" w:rsidRPr="001968D0" w:rsidRDefault="000C22E2" w:rsidP="0008172C">
      <w:pPr>
        <w:spacing w:after="0"/>
        <w:rPr>
          <w:rFonts w:cs="Arial"/>
          <w:b/>
          <w:sz w:val="24"/>
          <w:szCs w:val="24"/>
          <w:u w:val="double"/>
        </w:rPr>
      </w:pPr>
    </w:p>
    <w:p w14:paraId="3F571855" w14:textId="77777777" w:rsidR="00913935" w:rsidRPr="001968D0" w:rsidRDefault="00913935" w:rsidP="00913935">
      <w:pPr>
        <w:spacing w:before="100" w:beforeAutospacing="1" w:after="100" w:afterAutospacing="1"/>
        <w:jc w:val="right"/>
        <w:rPr>
          <w:rFonts w:cs="Arial"/>
          <w:sz w:val="24"/>
          <w:szCs w:val="24"/>
          <w:lang w:eastAsia="pl-PL"/>
        </w:rPr>
      </w:pPr>
      <w:r w:rsidRPr="001968D0">
        <w:rPr>
          <w:rFonts w:cs="Arial"/>
          <w:sz w:val="24"/>
          <w:szCs w:val="24"/>
          <w:lang w:eastAsia="pl-PL"/>
        </w:rPr>
        <w:t>…………………………………</w:t>
      </w:r>
      <w:r w:rsidR="001968D0" w:rsidRPr="001968D0">
        <w:rPr>
          <w:rFonts w:cs="Arial"/>
          <w:sz w:val="24"/>
          <w:szCs w:val="24"/>
          <w:lang w:eastAsia="pl-PL"/>
        </w:rPr>
        <w:t>………</w:t>
      </w:r>
    </w:p>
    <w:p w14:paraId="0B4D3E9D" w14:textId="77777777" w:rsidR="00913935" w:rsidRDefault="00913935" w:rsidP="00913935">
      <w:pPr>
        <w:spacing w:before="100" w:beforeAutospacing="1" w:after="100" w:afterAutospacing="1"/>
        <w:jc w:val="right"/>
        <w:rPr>
          <w:rFonts w:cs="Arial"/>
          <w:sz w:val="24"/>
          <w:szCs w:val="24"/>
          <w:lang w:eastAsia="pl-PL"/>
        </w:rPr>
      </w:pPr>
      <w:r w:rsidRPr="001968D0">
        <w:rPr>
          <w:rFonts w:cs="Arial"/>
          <w:sz w:val="24"/>
          <w:szCs w:val="24"/>
          <w:lang w:eastAsia="pl-PL"/>
        </w:rPr>
        <w:t>(</w:t>
      </w:r>
      <w:r w:rsidRPr="001968D0">
        <w:rPr>
          <w:rFonts w:cs="Arial"/>
          <w:i/>
          <w:sz w:val="24"/>
          <w:szCs w:val="24"/>
          <w:lang w:eastAsia="pl-PL"/>
        </w:rPr>
        <w:t>pieczęć i podpis dyrektora</w:t>
      </w:r>
      <w:r w:rsidRPr="001968D0">
        <w:rPr>
          <w:rFonts w:cs="Arial"/>
          <w:sz w:val="24"/>
          <w:szCs w:val="24"/>
          <w:lang w:eastAsia="pl-PL"/>
        </w:rPr>
        <w:t>)</w:t>
      </w:r>
    </w:p>
    <w:p w14:paraId="2D67B652" w14:textId="77777777" w:rsidR="000534A7" w:rsidRDefault="000534A7" w:rsidP="009D40E2">
      <w:pPr>
        <w:spacing w:before="100" w:beforeAutospacing="1" w:after="100" w:afterAutospacing="1"/>
        <w:rPr>
          <w:rFonts w:cs="Arial"/>
          <w:b/>
          <w:sz w:val="24"/>
          <w:szCs w:val="24"/>
          <w:lang w:eastAsia="pl-PL"/>
        </w:rPr>
      </w:pPr>
    </w:p>
    <w:p w14:paraId="56DD60EB" w14:textId="77777777" w:rsidR="0008172C" w:rsidRPr="006B024F" w:rsidRDefault="0008172C" w:rsidP="0008172C">
      <w:pPr>
        <w:rPr>
          <w:sz w:val="20"/>
          <w:szCs w:val="20"/>
        </w:rPr>
      </w:pPr>
    </w:p>
    <w:p w14:paraId="05DBF303" w14:textId="322AE072" w:rsidR="0008172C" w:rsidRPr="00FB4FF5" w:rsidRDefault="0008172C" w:rsidP="0008172C">
      <w:pPr>
        <w:pStyle w:val="Tytu"/>
        <w:jc w:val="center"/>
      </w:pPr>
      <w:r w:rsidRPr="00FB4FF5">
        <w:t xml:space="preserve">Regulamin korzystania z usług </w:t>
      </w:r>
      <w:r>
        <w:t xml:space="preserve">Microsoft </w:t>
      </w:r>
      <w:r w:rsidRPr="00FB4FF5">
        <w:t>Office 365</w:t>
      </w:r>
      <w:r>
        <w:t xml:space="preserve"> dla Edukacji A1 </w:t>
      </w:r>
      <w:r w:rsidRPr="00FB4FF5">
        <w:t>w</w:t>
      </w:r>
      <w:r w:rsidR="007402FF">
        <w:t> Szkole Podstawowej nr 2 im. K.K. Baczyńskiego w Piotrkowie Trybunalskim, ul. Kostromska 50, 97-300 Piotrków Trybunalski</w:t>
      </w:r>
    </w:p>
    <w:p w14:paraId="6206732F" w14:textId="77777777" w:rsidR="0008172C" w:rsidRDefault="0008172C" w:rsidP="0008172C">
      <w:pPr>
        <w:rPr>
          <w:sz w:val="20"/>
          <w:szCs w:val="20"/>
        </w:rPr>
      </w:pPr>
    </w:p>
    <w:p w14:paraId="2C7DBBA6" w14:textId="77777777" w:rsidR="0008172C" w:rsidRPr="006B024F" w:rsidRDefault="0008172C" w:rsidP="0008172C">
      <w:pPr>
        <w:pStyle w:val="Nagwek2"/>
      </w:pPr>
      <w:r>
        <w:t>Słownik pojęć, skrótów i definicji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704"/>
        <w:gridCol w:w="2126"/>
        <w:gridCol w:w="6232"/>
      </w:tblGrid>
      <w:tr w:rsidR="009C241F" w:rsidRPr="006B024F" w14:paraId="554C5A18" w14:textId="77777777" w:rsidTr="009C241F">
        <w:tc>
          <w:tcPr>
            <w:tcW w:w="7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E94A685" w14:textId="77777777" w:rsidR="0008172C" w:rsidRPr="009C241F" w:rsidRDefault="0008172C" w:rsidP="00B64CC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57C526A3" w14:textId="77777777" w:rsidR="0008172C" w:rsidRPr="009C241F" w:rsidRDefault="0008172C" w:rsidP="00B64CC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color w:val="FFFFFF"/>
                <w:sz w:val="20"/>
                <w:szCs w:val="20"/>
              </w:rPr>
              <w:t>Skrót/Definicja</w:t>
            </w:r>
          </w:p>
        </w:tc>
        <w:tc>
          <w:tcPr>
            <w:tcW w:w="623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16831D4" w14:textId="77777777" w:rsidR="0008172C" w:rsidRPr="009C241F" w:rsidRDefault="0008172C" w:rsidP="00B64CC2">
            <w:pPr>
              <w:rPr>
                <w:rFonts w:eastAsia="Calibri"/>
                <w:b/>
                <w:bCs/>
                <w:color w:val="FFFFFF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color w:val="FFFFFF"/>
                <w:sz w:val="20"/>
                <w:szCs w:val="20"/>
              </w:rPr>
              <w:t>Wyjaśnienie</w:t>
            </w:r>
          </w:p>
        </w:tc>
      </w:tr>
      <w:tr w:rsidR="009C241F" w:rsidRPr="006B024F" w14:paraId="577EB1EC" w14:textId="77777777" w:rsidTr="009C241F">
        <w:tc>
          <w:tcPr>
            <w:tcW w:w="704" w:type="dxa"/>
            <w:shd w:val="clear" w:color="auto" w:fill="DEEAF6"/>
          </w:tcPr>
          <w:p w14:paraId="6D2940E1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DEEAF6"/>
          </w:tcPr>
          <w:p w14:paraId="62AAE2BC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Microsoft Office365 dla Edukacji A1</w:t>
            </w:r>
          </w:p>
          <w:p w14:paraId="50C92ED2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w skrócie O365 albo Usługa</w:t>
            </w:r>
          </w:p>
        </w:tc>
        <w:tc>
          <w:tcPr>
            <w:tcW w:w="6232" w:type="dxa"/>
            <w:shd w:val="clear" w:color="auto" w:fill="DEEAF6"/>
          </w:tcPr>
          <w:p w14:paraId="5116170A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Zbiór udostępnionych bezpłatnie aplikacji i usług dostępnych z serwerów Microsoft.</w:t>
            </w:r>
          </w:p>
        </w:tc>
      </w:tr>
      <w:tr w:rsidR="009C241F" w:rsidRPr="006B024F" w14:paraId="4BA5BA16" w14:textId="77777777" w:rsidTr="009C241F">
        <w:tc>
          <w:tcPr>
            <w:tcW w:w="704" w:type="dxa"/>
            <w:shd w:val="clear" w:color="auto" w:fill="auto"/>
          </w:tcPr>
          <w:p w14:paraId="327C9C07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17A8498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Placówka, Szkoła</w:t>
            </w:r>
          </w:p>
        </w:tc>
        <w:tc>
          <w:tcPr>
            <w:tcW w:w="6232" w:type="dxa"/>
            <w:shd w:val="clear" w:color="auto" w:fill="auto"/>
          </w:tcPr>
          <w:p w14:paraId="043DA313" w14:textId="76E4D728" w:rsidR="0008172C" w:rsidRPr="007402FF" w:rsidRDefault="007402FF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Szkoła Podstawowa nr 2 im. K.K. Baczyńskiego w Piotrkowie Trybunalskim, ul. Kostromska 50, 97-300 Piotrków Trybunalski, tel.</w:t>
            </w:r>
            <w:r w:rsidR="008D549A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44 649 02 73, e-mail: sp2@sp2.piotrkow.pl</w:t>
            </w:r>
          </w:p>
        </w:tc>
      </w:tr>
      <w:tr w:rsidR="009C241F" w:rsidRPr="006B024F" w14:paraId="12FC8623" w14:textId="77777777" w:rsidTr="009C241F">
        <w:tc>
          <w:tcPr>
            <w:tcW w:w="704" w:type="dxa"/>
            <w:shd w:val="clear" w:color="auto" w:fill="DEEAF6"/>
          </w:tcPr>
          <w:p w14:paraId="2FE0C1F3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EEAF6"/>
          </w:tcPr>
          <w:p w14:paraId="5C7D4697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Użytkownik</w:t>
            </w:r>
          </w:p>
        </w:tc>
        <w:tc>
          <w:tcPr>
            <w:tcW w:w="6232" w:type="dxa"/>
            <w:shd w:val="clear" w:color="auto" w:fill="DEEAF6"/>
          </w:tcPr>
          <w:p w14:paraId="4D09FB5A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 xml:space="preserve">Uczeń, Nauczyciel oraz Pracownik Administracji Placówki, który posiada imienne konto w O365 przypisane do wyłącznego użytku. </w:t>
            </w:r>
          </w:p>
        </w:tc>
      </w:tr>
      <w:tr w:rsidR="009C241F" w:rsidRPr="006B024F" w14:paraId="3CE10D72" w14:textId="77777777" w:rsidTr="009C241F">
        <w:tc>
          <w:tcPr>
            <w:tcW w:w="704" w:type="dxa"/>
            <w:shd w:val="clear" w:color="auto" w:fill="auto"/>
          </w:tcPr>
          <w:p w14:paraId="7CB2A967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D19D990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Dyrektor Placówki</w:t>
            </w:r>
          </w:p>
        </w:tc>
        <w:tc>
          <w:tcPr>
            <w:tcW w:w="6232" w:type="dxa"/>
            <w:shd w:val="clear" w:color="auto" w:fill="auto"/>
          </w:tcPr>
          <w:p w14:paraId="13BC60FA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Osoba zarządzająca placówką, odpowiedzialna za jej poprawne funkcjonowanie.</w:t>
            </w:r>
          </w:p>
        </w:tc>
      </w:tr>
      <w:tr w:rsidR="009C241F" w:rsidRPr="006B024F" w14:paraId="29B14783" w14:textId="77777777" w:rsidTr="009C241F">
        <w:tc>
          <w:tcPr>
            <w:tcW w:w="704" w:type="dxa"/>
            <w:shd w:val="clear" w:color="auto" w:fill="DEEAF6"/>
          </w:tcPr>
          <w:p w14:paraId="20CD91DA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EEAF6"/>
          </w:tcPr>
          <w:p w14:paraId="09611DF5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Domena internetowa albo domena</w:t>
            </w:r>
          </w:p>
        </w:tc>
        <w:tc>
          <w:tcPr>
            <w:tcW w:w="6232" w:type="dxa"/>
            <w:shd w:val="clear" w:color="auto" w:fill="DEEAF6"/>
          </w:tcPr>
          <w:p w14:paraId="0515A03F" w14:textId="18A7F0E8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7402FF">
              <w:rPr>
                <w:rFonts w:eastAsia="Calibri"/>
                <w:sz w:val="20"/>
                <w:szCs w:val="20"/>
              </w:rPr>
              <w:t>Unikalny adres, pod którym uruchomiono usługę O365 tu brzmiąc</w:t>
            </w:r>
            <w:r w:rsidR="007402FF" w:rsidRPr="007402FF">
              <w:rPr>
                <w:rFonts w:eastAsia="Calibri"/>
                <w:sz w:val="20"/>
                <w:szCs w:val="20"/>
              </w:rPr>
              <w:t>y: imie.nazwisko@sp2pt.</w:t>
            </w:r>
            <w:r w:rsidRPr="007402FF">
              <w:rPr>
                <w:rFonts w:eastAsia="Calibri"/>
                <w:sz w:val="20"/>
                <w:szCs w:val="20"/>
              </w:rPr>
              <w:t>onmicrosoft.com</w:t>
            </w:r>
          </w:p>
        </w:tc>
      </w:tr>
      <w:tr w:rsidR="009C241F" w:rsidRPr="006B024F" w14:paraId="0511DF20" w14:textId="77777777" w:rsidTr="009C241F">
        <w:tc>
          <w:tcPr>
            <w:tcW w:w="704" w:type="dxa"/>
            <w:shd w:val="clear" w:color="auto" w:fill="auto"/>
          </w:tcPr>
          <w:p w14:paraId="11113007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B6C424D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Identyfikator albo konto imienne albo konto</w:t>
            </w:r>
          </w:p>
        </w:tc>
        <w:tc>
          <w:tcPr>
            <w:tcW w:w="6232" w:type="dxa"/>
            <w:shd w:val="clear" w:color="auto" w:fill="auto"/>
          </w:tcPr>
          <w:p w14:paraId="633861EE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Utworzone dla każdego Użytkownika konto oraz hasło służące do logowania do O365. Po zalogowaniu się Użytkownik otrzymuje dostęp do danych oraz narzędzi O365.</w:t>
            </w:r>
          </w:p>
        </w:tc>
      </w:tr>
      <w:tr w:rsidR="009C241F" w:rsidRPr="006B024F" w14:paraId="3EC7EE6C" w14:textId="77777777" w:rsidTr="009C241F">
        <w:tc>
          <w:tcPr>
            <w:tcW w:w="704" w:type="dxa"/>
            <w:shd w:val="clear" w:color="auto" w:fill="DEEAF6"/>
          </w:tcPr>
          <w:p w14:paraId="19A9852D" w14:textId="77777777" w:rsidR="0008172C" w:rsidRPr="009C241F" w:rsidRDefault="0008172C" w:rsidP="00B64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DEEAF6"/>
          </w:tcPr>
          <w:p w14:paraId="1766CBD1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Nieprawidłowość</w:t>
            </w:r>
          </w:p>
        </w:tc>
        <w:tc>
          <w:tcPr>
            <w:tcW w:w="6232" w:type="dxa"/>
            <w:shd w:val="clear" w:color="auto" w:fill="DEEAF6"/>
          </w:tcPr>
          <w:p w14:paraId="5DA5DACE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Wszelkie odstępstwo od niniejszego regulaminu, naruszenie przepisów prawa, zaobserwowana anomalia. Nieprawidłowość winna być zgłoszona do Placówki telefonicznie lub pocztą elektroniczną.</w:t>
            </w:r>
          </w:p>
        </w:tc>
      </w:tr>
    </w:tbl>
    <w:p w14:paraId="17127A0E" w14:textId="77777777" w:rsidR="0008172C" w:rsidRPr="006B024F" w:rsidRDefault="0008172C" w:rsidP="0008172C">
      <w:pPr>
        <w:rPr>
          <w:sz w:val="20"/>
          <w:szCs w:val="20"/>
        </w:rPr>
      </w:pPr>
    </w:p>
    <w:p w14:paraId="3AE1363D" w14:textId="77777777" w:rsidR="0008172C" w:rsidRPr="006B024F" w:rsidRDefault="0008172C" w:rsidP="0008172C">
      <w:pPr>
        <w:pStyle w:val="Nagwek1"/>
        <w:jc w:val="center"/>
      </w:pPr>
      <w:r w:rsidRPr="006B024F">
        <w:lastRenderedPageBreak/>
        <w:t>§ 1 Postanowienia ogólne</w:t>
      </w:r>
    </w:p>
    <w:p w14:paraId="6CEAA31D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Niniejszy regulamin określa zasady korzystania z O365 </w:t>
      </w:r>
      <w:r>
        <w:rPr>
          <w:sz w:val="20"/>
          <w:szCs w:val="20"/>
        </w:rPr>
        <w:t>w szczególności</w:t>
      </w:r>
      <w:r w:rsidRPr="006B024F">
        <w:rPr>
          <w:sz w:val="20"/>
          <w:szCs w:val="20"/>
        </w:rPr>
        <w:t xml:space="preserve"> w celu realizacji pracy i nauki zdalnej.</w:t>
      </w:r>
    </w:p>
    <w:p w14:paraId="00809164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Usługa została wprowadzona jako jedyne narzędzie dla celów realizacji nauki i pracy zdalnej w Placówce.</w:t>
      </w:r>
    </w:p>
    <w:p w14:paraId="5F56548F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Podstawą prawną dla podjęcia decyzji o użytkowaniu O365 jest:</w:t>
      </w:r>
    </w:p>
    <w:p w14:paraId="0DF6EABD" w14:textId="6344F617" w:rsidR="0008172C" w:rsidRPr="006B024F" w:rsidRDefault="0008172C" w:rsidP="0008172C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Rozporządzenie Ministra Edukacji Narodowej z dnia 20 marca 2020 r. w sprawie szczególnych rozwiązań w okresie czasowego ograniczenia funkcjonowania jednostek systemu oświaty w związku z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14:paraId="54980C1B" w14:textId="0680058D" w:rsidR="0008172C" w:rsidRPr="006B024F" w:rsidRDefault="0008172C" w:rsidP="0008172C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Rozporządzenie Ministra Edukacji Narodowej z dnia 20 marca 2020 r. zmieniające rozporządzenie w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sprawie czasowego ograniczenia funkcjonowania jednostek systemu oświaty w związku z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14:paraId="68155188" w14:textId="77777777" w:rsidR="0008172C" w:rsidRPr="006B024F" w:rsidRDefault="0008172C" w:rsidP="0008172C">
      <w:pPr>
        <w:pStyle w:val="Akapitzlist"/>
        <w:numPr>
          <w:ilvl w:val="1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Decyzja Dyrektora Placówki poprzedzona analizą dostępnych rozwiązań organizacyjnych i technicznych dla celów realizacji zdalnej nauki i pracy.</w:t>
      </w:r>
    </w:p>
    <w:p w14:paraId="14E5B390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Wszelkie usługi dostarczane w ramach O365 świadczone są zgodnie z ustawą z dnia 18 lipca 2002 r. o świadczeniu usług drogą elektroniczną.</w:t>
      </w:r>
    </w:p>
    <w:p w14:paraId="4B265708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Użytkownikami O365 są: uczniowie, nauczyciele oraz pracownicy administracyjni Placówki.</w:t>
      </w:r>
    </w:p>
    <w:p w14:paraId="18E59ED5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Korzystanie z O365 jest bezpłatne.</w:t>
      </w:r>
    </w:p>
    <w:p w14:paraId="3C0B0B73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Zabrania się wykorzystywania O365 w celach zarobkowych.</w:t>
      </w:r>
    </w:p>
    <w:p w14:paraId="0EC30BDA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Zabrania się wysyłania niechcianych informacji (SPAM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>u) przy pomocy narzędzi udostępnianych w ramach Usługi.</w:t>
      </w:r>
    </w:p>
    <w:p w14:paraId="6BAA7233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Dostępność Usług jest bezpośrednio gwarantowana przez firmę Microsoft w ramach planu ciągłości działania. Placówka nie ponosi odpowiedzialności za brak dostępności Usług.</w:t>
      </w:r>
    </w:p>
    <w:p w14:paraId="04EBFDBA" w14:textId="77777777" w:rsidR="0008172C" w:rsidRPr="006B024F" w:rsidRDefault="0008172C" w:rsidP="0008172C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może posiadać tylko jedno Konto umożliwiające dostęp do Usług.</w:t>
      </w:r>
    </w:p>
    <w:p w14:paraId="6C716AF6" w14:textId="77777777" w:rsidR="0008172C" w:rsidRPr="006B024F" w:rsidRDefault="0008172C" w:rsidP="0008172C">
      <w:pPr>
        <w:pStyle w:val="Nagwek1"/>
        <w:jc w:val="center"/>
      </w:pPr>
      <w:r w:rsidRPr="006B024F">
        <w:t>§ 2 Zakres świadczenia usług</w:t>
      </w:r>
    </w:p>
    <w:p w14:paraId="56214784" w14:textId="54B15A9D" w:rsidR="0008172C" w:rsidRPr="006B024F" w:rsidRDefault="0008172C" w:rsidP="0008172C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Usługa dostarczana jest bezpłatnie przez firmę Microsoft w ramach zasobów udostępnianych przez tę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firmę oraz zgodnie z regulaminem i zasadami określonymi przez firmę Microsoft.</w:t>
      </w:r>
    </w:p>
    <w:p w14:paraId="55C17F60" w14:textId="77777777" w:rsidR="0008172C" w:rsidRPr="006B024F" w:rsidRDefault="0008172C" w:rsidP="0008172C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wykorzystuje, zasila danymi, konfiguruje oraz utrzymuje usługi dostarczane przez firmę Microsoft.</w:t>
      </w:r>
    </w:p>
    <w:p w14:paraId="7B405958" w14:textId="77777777" w:rsidR="0008172C" w:rsidRPr="006B024F" w:rsidRDefault="0008172C" w:rsidP="0008172C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dopuszcza do wykorzystania następujące narzędzia i usługi w ramach O365.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9C241F" w:rsidRPr="006B024F" w14:paraId="5BA6DB7F" w14:textId="77777777" w:rsidTr="009C241F">
        <w:tc>
          <w:tcPr>
            <w:tcW w:w="562" w:type="dxa"/>
            <w:shd w:val="clear" w:color="auto" w:fill="auto"/>
          </w:tcPr>
          <w:p w14:paraId="6EB06C24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0131A5EE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Nazwa Narzędzia</w:t>
            </w:r>
          </w:p>
        </w:tc>
        <w:tc>
          <w:tcPr>
            <w:tcW w:w="5948" w:type="dxa"/>
            <w:shd w:val="clear" w:color="auto" w:fill="auto"/>
          </w:tcPr>
          <w:p w14:paraId="68B750E2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Opis narzędzia</w:t>
            </w:r>
          </w:p>
        </w:tc>
      </w:tr>
      <w:tr w:rsidR="009C241F" w:rsidRPr="006B024F" w14:paraId="572703C8" w14:textId="77777777" w:rsidTr="009C241F">
        <w:tc>
          <w:tcPr>
            <w:tcW w:w="562" w:type="dxa"/>
            <w:shd w:val="clear" w:color="auto" w:fill="auto"/>
          </w:tcPr>
          <w:p w14:paraId="2B3F83EF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EB537C6" w14:textId="77777777" w:rsidR="0008172C" w:rsidRPr="005F74ED" w:rsidRDefault="0008172C" w:rsidP="00B64CC2">
            <w:pPr>
              <w:rPr>
                <w:rFonts w:eastAsia="Calibri"/>
                <w:sz w:val="20"/>
                <w:szCs w:val="20"/>
                <w:lang w:val="en-GB"/>
              </w:rPr>
            </w:pPr>
            <w:r w:rsidRPr="005F74ED">
              <w:rPr>
                <w:rFonts w:eastAsia="Calibri"/>
                <w:sz w:val="20"/>
                <w:szCs w:val="20"/>
                <w:lang w:val="en-GB"/>
              </w:rPr>
              <w:t xml:space="preserve">Microsoft Teams (Web </w:t>
            </w:r>
            <w:proofErr w:type="spellStart"/>
            <w:r w:rsidRPr="005F74ED">
              <w:rPr>
                <w:rFonts w:eastAsia="Calibri"/>
                <w:sz w:val="20"/>
                <w:szCs w:val="20"/>
                <w:lang w:val="en-GB"/>
              </w:rPr>
              <w:t>oraz</w:t>
            </w:r>
            <w:proofErr w:type="spellEnd"/>
            <w:r w:rsidRPr="005F74ED">
              <w:rPr>
                <w:rFonts w:eastAsia="Calibri"/>
                <w:sz w:val="20"/>
                <w:szCs w:val="20"/>
                <w:lang w:val="en-GB"/>
              </w:rPr>
              <w:t xml:space="preserve"> Desktop)</w:t>
            </w:r>
          </w:p>
        </w:tc>
        <w:tc>
          <w:tcPr>
            <w:tcW w:w="5948" w:type="dxa"/>
            <w:shd w:val="clear" w:color="auto" w:fill="auto"/>
          </w:tcPr>
          <w:p w14:paraId="49297980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Komunikator wykorzystywany jako podstawowe narzędzie dla celów nauki zdalnej. Można go używać zamiennie dla poczty elektronicznej do przesyłania plików oraz wiadomości tekstowych w sposób bezpieczny.</w:t>
            </w:r>
          </w:p>
        </w:tc>
      </w:tr>
      <w:tr w:rsidR="009C241F" w:rsidRPr="006B024F" w14:paraId="2F7F7D76" w14:textId="77777777" w:rsidTr="009C241F">
        <w:tc>
          <w:tcPr>
            <w:tcW w:w="562" w:type="dxa"/>
            <w:shd w:val="clear" w:color="auto" w:fill="auto"/>
          </w:tcPr>
          <w:p w14:paraId="0EC8F929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F0B43C7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Microsoft Outlook Web</w:t>
            </w:r>
          </w:p>
        </w:tc>
        <w:tc>
          <w:tcPr>
            <w:tcW w:w="5948" w:type="dxa"/>
            <w:shd w:val="clear" w:color="auto" w:fill="auto"/>
          </w:tcPr>
          <w:p w14:paraId="7E3417BC" w14:textId="286DD755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Poczta elektroniczna (Outlook wersja dostępna przez przeglądarkę, bez możliwości instalacji na komputerze użytkownika)</w:t>
            </w:r>
            <w:r w:rsidRPr="009C241F">
              <w:rPr>
                <w:rFonts w:eastAsia="Calibri"/>
                <w:sz w:val="20"/>
                <w:szCs w:val="20"/>
              </w:rPr>
              <w:t xml:space="preserve"> –poczta </w:t>
            </w:r>
            <w:r w:rsidR="008D549A">
              <w:rPr>
                <w:rFonts w:eastAsia="Calibri"/>
                <w:sz w:val="20"/>
                <w:szCs w:val="20"/>
              </w:rPr>
              <w:t>e-</w:t>
            </w:r>
            <w:r w:rsidRPr="009C241F">
              <w:rPr>
                <w:rFonts w:eastAsia="Calibri"/>
                <w:sz w:val="20"/>
                <w:szCs w:val="20"/>
              </w:rPr>
              <w:t>mail, kalendarz i kontakty w jednym miejscu, aplikacja ta silnie integruje się aplikacjami Office, aby zwiększyć wydajność oraz usprawnić współpracę.</w:t>
            </w:r>
          </w:p>
        </w:tc>
      </w:tr>
      <w:tr w:rsidR="009C241F" w:rsidRPr="006B024F" w14:paraId="721202F4" w14:textId="77777777" w:rsidTr="009C241F">
        <w:tc>
          <w:tcPr>
            <w:tcW w:w="562" w:type="dxa"/>
            <w:shd w:val="clear" w:color="auto" w:fill="auto"/>
          </w:tcPr>
          <w:p w14:paraId="48FCDC94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7A6E2E6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Microsoft Word Web</w:t>
            </w:r>
          </w:p>
        </w:tc>
        <w:tc>
          <w:tcPr>
            <w:tcW w:w="5948" w:type="dxa"/>
            <w:shd w:val="clear" w:color="auto" w:fill="auto"/>
          </w:tcPr>
          <w:p w14:paraId="485B4FD2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Microsoft Word Web (wersja dostępna przez przeglądarkę, bez możliwości instalacji na komputerze użytkownika)</w:t>
            </w:r>
            <w:r w:rsidRPr="009C241F">
              <w:rPr>
                <w:rFonts w:eastAsia="Calibri"/>
                <w:sz w:val="20"/>
                <w:szCs w:val="20"/>
              </w:rPr>
              <w:t xml:space="preserve"> – aplikacja będzie podstawowym narzędziem pracy każdego pracownika, dzięki niej można tworzyć dokumenty, dodawać tekst, grafikę, udostępniać dokumenty i współpracować z innymi osobami.</w:t>
            </w:r>
          </w:p>
        </w:tc>
      </w:tr>
      <w:tr w:rsidR="009C241F" w:rsidRPr="006B024F" w14:paraId="7BC8C9D3" w14:textId="77777777" w:rsidTr="009C241F">
        <w:tc>
          <w:tcPr>
            <w:tcW w:w="562" w:type="dxa"/>
            <w:shd w:val="clear" w:color="auto" w:fill="auto"/>
          </w:tcPr>
          <w:p w14:paraId="38083869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E68F208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Microsoft Excel Web</w:t>
            </w:r>
          </w:p>
        </w:tc>
        <w:tc>
          <w:tcPr>
            <w:tcW w:w="5948" w:type="dxa"/>
            <w:shd w:val="clear" w:color="auto" w:fill="auto"/>
          </w:tcPr>
          <w:p w14:paraId="0B19E73D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Microsoft Excel Web (wersja dostępna przez przeglądarkę, bez możliwości instalacji na komputerze użytkownika)</w:t>
            </w:r>
            <w:r w:rsidRPr="009C241F">
              <w:rPr>
                <w:rFonts w:eastAsia="Calibri"/>
                <w:sz w:val="20"/>
                <w:szCs w:val="20"/>
              </w:rPr>
              <w:t xml:space="preserve"> – arkusz </w:t>
            </w:r>
            <w:r w:rsidRPr="009C241F">
              <w:rPr>
                <w:rFonts w:eastAsia="Calibri"/>
                <w:sz w:val="20"/>
                <w:szCs w:val="20"/>
              </w:rPr>
              <w:lastRenderedPageBreak/>
              <w:t xml:space="preserve">kalkulacyjny, w znacznym stopniu ułatwia pracę na liczbach. </w:t>
            </w:r>
          </w:p>
        </w:tc>
      </w:tr>
      <w:tr w:rsidR="009C241F" w:rsidRPr="006B024F" w14:paraId="3C486221" w14:textId="77777777" w:rsidTr="009C241F">
        <w:tc>
          <w:tcPr>
            <w:tcW w:w="562" w:type="dxa"/>
            <w:shd w:val="clear" w:color="auto" w:fill="auto"/>
          </w:tcPr>
          <w:p w14:paraId="60F3AC78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14:paraId="7F2C6B81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Microsoft PowerPoint Web</w:t>
            </w:r>
          </w:p>
        </w:tc>
        <w:tc>
          <w:tcPr>
            <w:tcW w:w="5948" w:type="dxa"/>
            <w:shd w:val="clear" w:color="auto" w:fill="auto"/>
          </w:tcPr>
          <w:p w14:paraId="662533FD" w14:textId="77777777" w:rsidR="0008172C" w:rsidRPr="009C241F" w:rsidRDefault="0008172C" w:rsidP="009C241F">
            <w:pPr>
              <w:jc w:val="both"/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>Microsoft PowerPoint Web (wersja dostępna przez przeglądarkę, bez możliwości instalacji na komputerze użytkownika)</w:t>
            </w:r>
            <w:r w:rsidRPr="009C241F">
              <w:rPr>
                <w:rFonts w:eastAsia="Calibri"/>
                <w:sz w:val="20"/>
                <w:szCs w:val="20"/>
              </w:rPr>
              <w:t xml:space="preserve"> – program umożliwiający tworzenie prezentacji biznesowych, a także multimedialnych.</w:t>
            </w:r>
          </w:p>
        </w:tc>
      </w:tr>
      <w:tr w:rsidR="009C241F" w:rsidRPr="006B024F" w14:paraId="39731093" w14:textId="77777777" w:rsidTr="009C241F">
        <w:tc>
          <w:tcPr>
            <w:tcW w:w="562" w:type="dxa"/>
            <w:shd w:val="clear" w:color="auto" w:fill="auto"/>
          </w:tcPr>
          <w:p w14:paraId="3FE95113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4D80B82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1F3E709E" w14:textId="2A49DBDD" w:rsidR="0008172C" w:rsidRPr="009C241F" w:rsidRDefault="0008172C" w:rsidP="009C241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b/>
                <w:bCs/>
                <w:sz w:val="20"/>
                <w:szCs w:val="20"/>
              </w:rPr>
              <w:t>Sharepoint</w:t>
            </w:r>
            <w:proofErr w:type="spellEnd"/>
            <w:r w:rsidRPr="009C241F">
              <w:rPr>
                <w:rFonts w:eastAsia="Calibri"/>
                <w:b/>
                <w:bCs/>
                <w:sz w:val="20"/>
                <w:szCs w:val="20"/>
              </w:rPr>
              <w:t xml:space="preserve"> (wersja dostępna przez przeglądarkę, bez możliwości instalacji na komputerze użytkownika)</w:t>
            </w:r>
            <w:r w:rsidRPr="009C241F">
              <w:rPr>
                <w:rFonts w:eastAsia="Calibri"/>
                <w:sz w:val="20"/>
                <w:szCs w:val="20"/>
              </w:rPr>
              <w:t xml:space="preserve"> – narzędzie do</w:t>
            </w:r>
            <w:r w:rsidR="008D549A">
              <w:rPr>
                <w:rFonts w:eastAsia="Calibri"/>
                <w:sz w:val="20"/>
                <w:szCs w:val="20"/>
              </w:rPr>
              <w:t> </w:t>
            </w:r>
            <w:r w:rsidRPr="009C241F">
              <w:rPr>
                <w:rFonts w:eastAsia="Calibri"/>
                <w:sz w:val="20"/>
                <w:szCs w:val="20"/>
              </w:rPr>
              <w:t xml:space="preserve">udostępniania plików, danych, wiadomości i zasobów w celu ułatwienia dostępu do informacji pracownikom. </w:t>
            </w:r>
            <w:proofErr w:type="spellStart"/>
            <w:r w:rsidRPr="009C241F">
              <w:rPr>
                <w:rFonts w:eastAsia="Calibri"/>
                <w:sz w:val="20"/>
                <w:szCs w:val="20"/>
              </w:rPr>
              <w:t>Sharepoint</w:t>
            </w:r>
            <w:proofErr w:type="spellEnd"/>
            <w:r w:rsidRPr="009C241F">
              <w:rPr>
                <w:rFonts w:eastAsia="Calibri"/>
                <w:sz w:val="20"/>
                <w:szCs w:val="20"/>
              </w:rPr>
              <w:t xml:space="preserve"> umożliwia współdzielenie informacji, kontrolę wersji, stałe informowanie o następujących zmianach w publikowanych informacjach. </w:t>
            </w:r>
            <w:proofErr w:type="spellStart"/>
            <w:r w:rsidRPr="009C241F">
              <w:rPr>
                <w:rFonts w:eastAsia="Calibri"/>
                <w:sz w:val="20"/>
                <w:szCs w:val="20"/>
              </w:rPr>
              <w:t>Sharepoint</w:t>
            </w:r>
            <w:proofErr w:type="spellEnd"/>
            <w:r w:rsidRPr="009C241F">
              <w:rPr>
                <w:rFonts w:eastAsia="Calibri"/>
                <w:sz w:val="20"/>
                <w:szCs w:val="20"/>
              </w:rPr>
              <w:t xml:space="preserve"> może służyć jako Intranet, lokalna i wewnętrzna tablica ogłoszeń.</w:t>
            </w:r>
          </w:p>
        </w:tc>
      </w:tr>
      <w:tr w:rsidR="009C241F" w:rsidRPr="006B024F" w14:paraId="448BD819" w14:textId="77777777" w:rsidTr="009C241F">
        <w:tc>
          <w:tcPr>
            <w:tcW w:w="562" w:type="dxa"/>
            <w:shd w:val="clear" w:color="auto" w:fill="auto"/>
          </w:tcPr>
          <w:p w14:paraId="0E4FB391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2A88530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sz w:val="20"/>
                <w:szCs w:val="20"/>
              </w:rPr>
              <w:t>OneDrive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360A4F2A" w14:textId="6C521307" w:rsidR="0008172C" w:rsidRPr="009C241F" w:rsidRDefault="0008172C" w:rsidP="009C241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b/>
                <w:bCs/>
                <w:sz w:val="20"/>
                <w:szCs w:val="20"/>
              </w:rPr>
              <w:t>OneDrive</w:t>
            </w:r>
            <w:proofErr w:type="spellEnd"/>
            <w:r w:rsidRPr="009C241F">
              <w:rPr>
                <w:rFonts w:eastAsia="Calibri"/>
                <w:sz w:val="20"/>
                <w:szCs w:val="20"/>
              </w:rPr>
              <w:t xml:space="preserve"> – wirtualny dysk, dzięki któremu istnieje możliwość dostępu do danych z każdego miejsca podłączonego do</w:t>
            </w:r>
            <w:r w:rsidR="008D549A">
              <w:rPr>
                <w:rFonts w:eastAsia="Calibri"/>
                <w:sz w:val="20"/>
                <w:szCs w:val="20"/>
              </w:rPr>
              <w:t> </w:t>
            </w:r>
            <w:r w:rsidRPr="009C241F">
              <w:rPr>
                <w:rFonts w:eastAsia="Calibri"/>
                <w:sz w:val="20"/>
                <w:szCs w:val="20"/>
              </w:rPr>
              <w:t>Internetu.</w:t>
            </w:r>
          </w:p>
        </w:tc>
      </w:tr>
      <w:tr w:rsidR="009C241F" w:rsidRPr="006B024F" w14:paraId="4211CA1C" w14:textId="77777777" w:rsidTr="009C241F">
        <w:tc>
          <w:tcPr>
            <w:tcW w:w="562" w:type="dxa"/>
            <w:shd w:val="clear" w:color="auto" w:fill="auto"/>
          </w:tcPr>
          <w:p w14:paraId="43EE08C1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DD2AD81" w14:textId="77777777" w:rsidR="0008172C" w:rsidRPr="009C241F" w:rsidRDefault="0008172C" w:rsidP="00B64CC2">
            <w:pPr>
              <w:rPr>
                <w:rFonts w:eastAsia="Calibri"/>
                <w:sz w:val="20"/>
                <w:szCs w:val="20"/>
              </w:rPr>
            </w:pPr>
            <w:r w:rsidRPr="009C241F">
              <w:rPr>
                <w:rFonts w:eastAsia="Calibri"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sz w:val="20"/>
                <w:szCs w:val="20"/>
              </w:rPr>
              <w:t>Forms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14:paraId="3656FC17" w14:textId="77777777" w:rsidR="0008172C" w:rsidRPr="009C241F" w:rsidRDefault="0008172C" w:rsidP="009C241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C241F">
              <w:rPr>
                <w:rFonts w:eastAsia="Calibri"/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9C241F">
              <w:rPr>
                <w:rFonts w:eastAsia="Calibri"/>
                <w:b/>
                <w:bCs/>
                <w:sz w:val="20"/>
                <w:szCs w:val="20"/>
              </w:rPr>
              <w:t>Forms</w:t>
            </w:r>
            <w:proofErr w:type="spellEnd"/>
            <w:r w:rsidRPr="009C241F">
              <w:rPr>
                <w:rFonts w:eastAsia="Calibri"/>
                <w:sz w:val="20"/>
                <w:szCs w:val="20"/>
              </w:rPr>
              <w:t xml:space="preserve"> – aplikacja umożliwiająca realizowanie ankiet i testów w celu weryfikacji opinii i posiadanej wiedzy.</w:t>
            </w:r>
          </w:p>
        </w:tc>
      </w:tr>
    </w:tbl>
    <w:p w14:paraId="3F836026" w14:textId="77777777" w:rsidR="0008172C" w:rsidRPr="006B024F" w:rsidRDefault="0008172C" w:rsidP="0008172C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Pozostałe narzędzia O365 będą uruchamiane i dopuszczane sukcesywnie wraz ze wzrostem wiedzy</w:t>
      </w:r>
      <w:r>
        <w:rPr>
          <w:sz w:val="20"/>
          <w:szCs w:val="20"/>
        </w:rPr>
        <w:t xml:space="preserve">, </w:t>
      </w:r>
      <w:r w:rsidRPr="006B024F">
        <w:rPr>
          <w:sz w:val="20"/>
          <w:szCs w:val="20"/>
        </w:rPr>
        <w:t>wymagań oraz potrzeb Użytkowników.</w:t>
      </w:r>
    </w:p>
    <w:p w14:paraId="2E0C72B0" w14:textId="77777777" w:rsidR="0008172C" w:rsidRPr="006B024F" w:rsidRDefault="0008172C" w:rsidP="0008172C">
      <w:pPr>
        <w:pStyle w:val="Nagwek1"/>
        <w:jc w:val="center"/>
      </w:pPr>
      <w:r w:rsidRPr="006B024F">
        <w:t>§ 3 Dostęp oraz użytkowanie usługi</w:t>
      </w:r>
    </w:p>
    <w:p w14:paraId="2E989E75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Dostęp do O365 realizowany jest z użyciem przeglądarki Microsoft </w:t>
      </w:r>
      <w:proofErr w:type="spellStart"/>
      <w:r w:rsidRPr="006B024F">
        <w:rPr>
          <w:sz w:val="20"/>
          <w:szCs w:val="20"/>
        </w:rPr>
        <w:t>Edge</w:t>
      </w:r>
      <w:proofErr w:type="spellEnd"/>
      <w:r w:rsidRPr="006B024F">
        <w:rPr>
          <w:sz w:val="20"/>
          <w:szCs w:val="20"/>
        </w:rPr>
        <w:t xml:space="preserve"> oraz Google Chrome.</w:t>
      </w:r>
    </w:p>
    <w:p w14:paraId="3003C426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W przypadku wykorzystania usługi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 xml:space="preserve"> oraz OneNote Użytkownik ma prawo zainstalować</w:t>
      </w:r>
      <w:r>
        <w:rPr>
          <w:sz w:val="20"/>
          <w:szCs w:val="20"/>
        </w:rPr>
        <w:t xml:space="preserve"> na własnym komputerze</w:t>
      </w:r>
      <w:r w:rsidRPr="006B024F">
        <w:rPr>
          <w:sz w:val="20"/>
          <w:szCs w:val="20"/>
        </w:rPr>
        <w:t xml:space="preserve"> i korzystać z aplikacji typu desktop</w:t>
      </w:r>
      <w:r w:rsidRPr="002D0B00">
        <w:rPr>
          <w:sz w:val="20"/>
          <w:szCs w:val="20"/>
        </w:rPr>
        <w:t>.</w:t>
      </w:r>
    </w:p>
    <w:p w14:paraId="1B88B0E3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realizowania czynności wynikających z niniejszego regulaminu Użytkownik musi być zalogowany na swoje konto.</w:t>
      </w:r>
    </w:p>
    <w:p w14:paraId="65F6A817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posiada przypisane wyłącznie do niego imienne konto (Identyfikator) w O365, przeznaczone do celów pracy i nauki zdalnej oraz innych zadań wskazanych przez Dyrektora Placówki na mocy wydanych przez niego zarządzeń.</w:t>
      </w:r>
    </w:p>
    <w:p w14:paraId="429B59F7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 usług oraz narzędzi możliwy jest poprzez zalogowanie się Użytkownika po podaniu identyfikatora w witrynie https://office.com.</w:t>
      </w:r>
    </w:p>
    <w:p w14:paraId="5CD729E0" w14:textId="6907F5F5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Każdemu Użytkownikowi przypisywany jest indywidualny adres e-mail o składni: </w:t>
      </w:r>
      <w:proofErr w:type="spellStart"/>
      <w:r w:rsidRPr="006B024F">
        <w:rPr>
          <w:sz w:val="20"/>
          <w:szCs w:val="20"/>
        </w:rPr>
        <w:t>imię.nazwisko@domena</w:t>
      </w:r>
      <w:proofErr w:type="spellEnd"/>
      <w:r w:rsidRPr="006B024F">
        <w:rPr>
          <w:sz w:val="20"/>
          <w:szCs w:val="20"/>
        </w:rPr>
        <w:t xml:space="preserve"> albo </w:t>
      </w:r>
      <w:proofErr w:type="spellStart"/>
      <w:r w:rsidRPr="006B024F">
        <w:rPr>
          <w:sz w:val="20"/>
          <w:szCs w:val="20"/>
        </w:rPr>
        <w:t>i</w:t>
      </w:r>
      <w:r w:rsidR="007402FF">
        <w:rPr>
          <w:sz w:val="20"/>
          <w:szCs w:val="20"/>
        </w:rPr>
        <w:t>.</w:t>
      </w:r>
      <w:r w:rsidRPr="006B024F">
        <w:rPr>
          <w:sz w:val="20"/>
          <w:szCs w:val="20"/>
        </w:rPr>
        <w:t>nazwisko@domena</w:t>
      </w:r>
      <w:proofErr w:type="spellEnd"/>
      <w:r w:rsidRPr="006B024F">
        <w:rPr>
          <w:sz w:val="20"/>
          <w:szCs w:val="20"/>
        </w:rPr>
        <w:t xml:space="preserve"> (pierwsza litera imienia i nazwisko).</w:t>
      </w:r>
    </w:p>
    <w:p w14:paraId="456E6BB6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Adresy e-mail są jawne. Każdy użytkownik może je swobodnie przekazywać w celu realizowania czynności wynikających z niniejszego regulaminu.</w:t>
      </w:r>
    </w:p>
    <w:p w14:paraId="38271031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Zabronione jest podejmowanie jakichkolwiek czynności mających na celu obrażanie, umniejszanie wartości innych osób lub utrudnianie im </w:t>
      </w:r>
      <w:r>
        <w:rPr>
          <w:sz w:val="20"/>
          <w:szCs w:val="20"/>
        </w:rPr>
        <w:t>bądź</w:t>
      </w:r>
      <w:r w:rsidRPr="006B024F">
        <w:rPr>
          <w:sz w:val="20"/>
          <w:szCs w:val="20"/>
        </w:rPr>
        <w:t xml:space="preserve"> uniemożliwianie wykorzystywania O365.</w:t>
      </w:r>
    </w:p>
    <w:p w14:paraId="4DA4F0EE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 usługi realizowany jest z wykorzystaniem funkcji dwuskładnikowego logowania.</w:t>
      </w:r>
    </w:p>
    <w:p w14:paraId="4BBBBF17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poszerzania wiedzy na temat O365 Placówka zaleca wykorzystanie publicznie dostępnych informacji pochodzących z wiarygodnych źródeł. Informacje na temat źródeł informacji Placówka będzie przekazywała sukcesywnie Użytkownikom.</w:t>
      </w:r>
    </w:p>
    <w:p w14:paraId="7C9EAD05" w14:textId="77777777" w:rsidR="0008172C" w:rsidRPr="006B024F" w:rsidRDefault="0008172C" w:rsidP="0008172C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Zabronione jest przekazywanie hasła do logowania do Usług (Konta) innemu użytkownikowi.</w:t>
      </w:r>
    </w:p>
    <w:p w14:paraId="6E608695" w14:textId="77777777" w:rsidR="0008172C" w:rsidRPr="006B024F" w:rsidRDefault="0008172C" w:rsidP="0008172C">
      <w:pPr>
        <w:pStyle w:val="Nagwek1"/>
        <w:jc w:val="center"/>
      </w:pPr>
      <w:r w:rsidRPr="006B024F">
        <w:t>§ 4 Prawa, obowiązki i odpowiedzialność Użytkownika</w:t>
      </w:r>
    </w:p>
    <w:p w14:paraId="08180662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może wykorzystywać O365 w pełnym zakresie wskazanym w niniejszym Regulaminie przestrzegając przepisów prawa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obowiązujących norm społecznych, z zachowaniem dobrych obyczajów.</w:t>
      </w:r>
    </w:p>
    <w:p w14:paraId="1CB981A5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lastRenderedPageBreak/>
        <w:t xml:space="preserve">Każdy użytkownik jest uprawniony do wykorzystywania O365 i realizacji czynności opisanych w niniejszym regulaminie z użyciem sprzętu prywatnego ze szczególnym uwzględnieniem własnego komputera (w tym laptopa) oraz </w:t>
      </w:r>
      <w:proofErr w:type="spellStart"/>
      <w:r w:rsidRPr="006B024F">
        <w:rPr>
          <w:sz w:val="20"/>
          <w:szCs w:val="20"/>
        </w:rPr>
        <w:t>smartfona</w:t>
      </w:r>
      <w:proofErr w:type="spellEnd"/>
      <w:r w:rsidRPr="006B024F">
        <w:rPr>
          <w:sz w:val="20"/>
          <w:szCs w:val="20"/>
        </w:rPr>
        <w:t>.</w:t>
      </w:r>
    </w:p>
    <w:p w14:paraId="13AF5895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O365 można wykorzystywać wyłącznie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gdy system operacyjny komputera/</w:t>
      </w:r>
      <w:proofErr w:type="spellStart"/>
      <w:r w:rsidRPr="006B024F">
        <w:rPr>
          <w:sz w:val="20"/>
          <w:szCs w:val="20"/>
        </w:rPr>
        <w:t>smartfona</w:t>
      </w:r>
      <w:proofErr w:type="spellEnd"/>
      <w:r w:rsidRPr="006B024F">
        <w:rPr>
          <w:sz w:val="20"/>
          <w:szCs w:val="20"/>
        </w:rPr>
        <w:t>/tabletu posiada bieżące wsparcie producenta.</w:t>
      </w:r>
    </w:p>
    <w:p w14:paraId="48E6041A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Każdy Użytkownik zobowiązany jest do przestrzegania zasad netykiety </w:t>
      </w:r>
      <w:r w:rsidRPr="007C3180">
        <w:rPr>
          <w:sz w:val="20"/>
          <w:szCs w:val="20"/>
        </w:rPr>
        <w:t>https://pl.wikipedia.org/wiki/Netykieta</w:t>
      </w:r>
      <w:r>
        <w:rPr>
          <w:sz w:val="20"/>
          <w:szCs w:val="20"/>
        </w:rPr>
        <w:t xml:space="preserve"> oraz obowiązujących przepisów prawa</w:t>
      </w:r>
    </w:p>
    <w:p w14:paraId="3B382739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jest zobowiązany do zachowania poufności w zakresie udostępniania informacji przetwarzanych przez O365.</w:t>
      </w:r>
    </w:p>
    <w:p w14:paraId="74457E03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jest zobowiązany zgłaszać do Placówki wszelkie zidentyfikowane nieprawidłowości w Usłudze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telefonicznie na numer telefonu </w:t>
      </w:r>
      <w:r>
        <w:rPr>
          <w:sz w:val="20"/>
          <w:szCs w:val="20"/>
        </w:rPr>
        <w:t xml:space="preserve">Placówki podany na stronach WWW </w:t>
      </w:r>
      <w:r w:rsidRPr="006B024F">
        <w:rPr>
          <w:sz w:val="20"/>
          <w:szCs w:val="20"/>
        </w:rPr>
        <w:t>albo pocztą elektroniczną, na adres e-mail Placówki.</w:t>
      </w:r>
    </w:p>
    <w:p w14:paraId="29001DCC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Zabronione jest przekazywanie identyfikatora użytkownika innym użytkownikom. Wyjątek od tej reguły stanowi relacja opiekun prawny (rodzic) – uczeń, gdzie opiekun prawny powinien znać identyfikator ucznia.</w:t>
      </w:r>
    </w:p>
    <w:p w14:paraId="0483D362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Obowiązkiem Użytkownika jest zapisywanie wszelkich informacji przetwarzanych z użyciem O365 w </w:t>
      </w:r>
      <w:proofErr w:type="spellStart"/>
      <w:r w:rsidRPr="006B024F">
        <w:rPr>
          <w:sz w:val="20"/>
          <w:szCs w:val="20"/>
        </w:rPr>
        <w:t>OneDrive</w:t>
      </w:r>
      <w:proofErr w:type="spellEnd"/>
      <w:r w:rsidRPr="006B024F">
        <w:rPr>
          <w:sz w:val="20"/>
          <w:szCs w:val="20"/>
        </w:rPr>
        <w:t xml:space="preserve"> oraz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>.</w:t>
      </w:r>
    </w:p>
    <w:p w14:paraId="505119E3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 ponosi pełną odpowiedzialność za dane przetwarzane w ramach jego konta imiennego.</w:t>
      </w:r>
    </w:p>
    <w:p w14:paraId="525AF7A6" w14:textId="77777777" w:rsidR="0008172C" w:rsidRPr="006B024F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 zobowiązany jest do zapewniania jak najlepszej ochrony danych przetwarzanych w ramach jego konta imiennego.</w:t>
      </w:r>
    </w:p>
    <w:p w14:paraId="06DB8183" w14:textId="77777777" w:rsidR="0008172C" w:rsidRDefault="0008172C" w:rsidP="0008172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Każdy użytkownik winien zapoznać się i zrozumieć niniejszy </w:t>
      </w:r>
      <w:r>
        <w:rPr>
          <w:sz w:val="20"/>
          <w:szCs w:val="20"/>
        </w:rPr>
        <w:t>R</w:t>
      </w:r>
      <w:r w:rsidRPr="006B024F">
        <w:rPr>
          <w:sz w:val="20"/>
          <w:szCs w:val="20"/>
        </w:rPr>
        <w:t>egulamin oraz</w:t>
      </w:r>
      <w:r>
        <w:rPr>
          <w:sz w:val="20"/>
          <w:szCs w:val="20"/>
        </w:rPr>
        <w:t>:</w:t>
      </w:r>
    </w:p>
    <w:p w14:paraId="2E0428C7" w14:textId="77777777" w:rsidR="0008172C" w:rsidRDefault="0008172C" w:rsidP="0008172C">
      <w:pPr>
        <w:pStyle w:val="Akapitzlist"/>
        <w:numPr>
          <w:ilvl w:val="1"/>
          <w:numId w:val="24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10 </w:t>
      </w:r>
      <w:r w:rsidRPr="002D0B00">
        <w:rPr>
          <w:sz w:val="20"/>
          <w:szCs w:val="20"/>
        </w:rPr>
        <w:t>Zasad Użytkowania Haseł</w:t>
      </w:r>
      <w:r>
        <w:rPr>
          <w:sz w:val="20"/>
          <w:szCs w:val="20"/>
        </w:rPr>
        <w:t>,</w:t>
      </w:r>
    </w:p>
    <w:p w14:paraId="709D17E2" w14:textId="77777777" w:rsidR="0008172C" w:rsidRDefault="0008172C" w:rsidP="0008172C">
      <w:pPr>
        <w:pStyle w:val="Akapitzlist"/>
        <w:numPr>
          <w:ilvl w:val="1"/>
          <w:numId w:val="24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2D0B00">
        <w:rPr>
          <w:sz w:val="20"/>
          <w:szCs w:val="20"/>
        </w:rPr>
        <w:t xml:space="preserve"> 10 Zasad Bezpieczeństwa</w:t>
      </w:r>
      <w:r>
        <w:rPr>
          <w:sz w:val="20"/>
          <w:szCs w:val="20"/>
        </w:rPr>
        <w:t>,</w:t>
      </w:r>
    </w:p>
    <w:p w14:paraId="55AA1EC7" w14:textId="77777777" w:rsidR="0008172C" w:rsidRDefault="0008172C" w:rsidP="0008172C">
      <w:pPr>
        <w:pStyle w:val="Akapitzlist"/>
        <w:numPr>
          <w:ilvl w:val="1"/>
          <w:numId w:val="24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Pr="002D0B00">
        <w:rPr>
          <w:sz w:val="20"/>
          <w:szCs w:val="20"/>
        </w:rPr>
        <w:t>Lista czynności zabronionych</w:t>
      </w:r>
      <w:r>
        <w:rPr>
          <w:sz w:val="20"/>
          <w:szCs w:val="20"/>
        </w:rPr>
        <w:t>,</w:t>
      </w:r>
    </w:p>
    <w:p w14:paraId="7A6BA4DC" w14:textId="77777777" w:rsidR="0008172C" w:rsidRPr="002D0B00" w:rsidRDefault="0008172C" w:rsidP="0008172C">
      <w:pPr>
        <w:ind w:left="360"/>
        <w:rPr>
          <w:sz w:val="20"/>
          <w:szCs w:val="20"/>
        </w:rPr>
      </w:pPr>
      <w:r>
        <w:rPr>
          <w:sz w:val="20"/>
          <w:szCs w:val="20"/>
        </w:rPr>
        <w:t>Które stanowią część niniejszego Regulaminu.</w:t>
      </w:r>
    </w:p>
    <w:p w14:paraId="0EA093B2" w14:textId="77777777" w:rsidR="0008172C" w:rsidRPr="006B024F" w:rsidRDefault="0008172C" w:rsidP="0008172C">
      <w:pPr>
        <w:pStyle w:val="Nagwek1"/>
        <w:jc w:val="center"/>
      </w:pPr>
      <w:r w:rsidRPr="006B024F">
        <w:t xml:space="preserve">§ </w:t>
      </w:r>
      <w:r>
        <w:t>5</w:t>
      </w:r>
      <w:r w:rsidRPr="006B024F">
        <w:t xml:space="preserve"> Prawa, obowiązki i odpowiedzialność Placówki</w:t>
      </w:r>
    </w:p>
    <w:p w14:paraId="414ECC3C" w14:textId="77777777" w:rsidR="0008172C" w:rsidRPr="006B024F" w:rsidRDefault="0008172C" w:rsidP="0008172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zastrzega sobie prawo do komunikowania się z Użytkownikiem z wykorzystaniem adresu e-mail utworzonego w ramach O365.</w:t>
      </w:r>
    </w:p>
    <w:p w14:paraId="06FDF8F6" w14:textId="77777777" w:rsidR="0008172C" w:rsidRPr="006B024F" w:rsidRDefault="0008172C" w:rsidP="0008172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ma prawo do zmiany zasad funkcjonowania O365 bez podania przyczyny i w każdym momencie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przy pomocy poczty elektronicznej.</w:t>
      </w:r>
    </w:p>
    <w:p w14:paraId="58449CB4" w14:textId="77777777" w:rsidR="0008172C" w:rsidRPr="006B024F" w:rsidRDefault="0008172C" w:rsidP="0008172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zastrzega sobie prawo do:</w:t>
      </w:r>
    </w:p>
    <w:p w14:paraId="5B3C8D17" w14:textId="77777777" w:rsidR="0008172C" w:rsidRPr="006B024F" w:rsidRDefault="0008172C" w:rsidP="0008172C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wprowadzania zmian w konfiguracji O365,</w:t>
      </w:r>
    </w:p>
    <w:p w14:paraId="3CFD942E" w14:textId="77777777" w:rsidR="0008172C" w:rsidRPr="006B024F" w:rsidRDefault="0008172C" w:rsidP="0008172C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rejestracji oraz wglądu do komunikacji Użytkownika prowadzonej z wykorzystaniem O365 ze szczególnym uwzględnieniem danych </w:t>
      </w:r>
      <w:proofErr w:type="spellStart"/>
      <w:r w:rsidRPr="006B024F">
        <w:rPr>
          <w:sz w:val="20"/>
          <w:szCs w:val="20"/>
        </w:rPr>
        <w:t>OneDrive</w:t>
      </w:r>
      <w:proofErr w:type="spellEnd"/>
      <w:r w:rsidRPr="006B024F">
        <w:rPr>
          <w:sz w:val="20"/>
          <w:szCs w:val="20"/>
        </w:rPr>
        <w:t xml:space="preserve">,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 xml:space="preserve"> oraz poczty elektronicznej,</w:t>
      </w:r>
    </w:p>
    <w:p w14:paraId="672A86F8" w14:textId="77777777" w:rsidR="0008172C" w:rsidRPr="006B024F" w:rsidRDefault="0008172C" w:rsidP="0008172C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blokowania lub usuwania konta Użytkownika w przypadku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gdy przestanie on być Uczniem, Nauczycielem albo Pracownikiem Placówki,</w:t>
      </w:r>
    </w:p>
    <w:p w14:paraId="6588C543" w14:textId="77777777" w:rsidR="0008172C" w:rsidRPr="006B024F" w:rsidRDefault="0008172C" w:rsidP="0008172C">
      <w:pPr>
        <w:pStyle w:val="Akapitzlist"/>
        <w:numPr>
          <w:ilvl w:val="1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blokowania lub usuwania konta Użytkownika w przypadku naruszenia przez niego niniejszego Regulaminu albo obowiązujących przepisów prawa.</w:t>
      </w:r>
    </w:p>
    <w:p w14:paraId="4B048E21" w14:textId="77777777" w:rsidR="0008172C" w:rsidRPr="006B024F" w:rsidRDefault="0008172C" w:rsidP="0008172C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ma obowiązek dokładania wszelkich starań w zakresie utrzymania Usług oraz szerzenia wiedzy dotyczącej prawidłowego</w:t>
      </w:r>
      <w:r>
        <w:rPr>
          <w:sz w:val="20"/>
          <w:szCs w:val="20"/>
        </w:rPr>
        <w:t xml:space="preserve"> ich</w:t>
      </w:r>
      <w:r w:rsidRPr="006B024F">
        <w:rPr>
          <w:sz w:val="20"/>
          <w:szCs w:val="20"/>
        </w:rPr>
        <w:t xml:space="preserve"> użytkowania.</w:t>
      </w:r>
    </w:p>
    <w:p w14:paraId="08CD6C52" w14:textId="77777777" w:rsidR="0008172C" w:rsidRPr="006B024F" w:rsidRDefault="0008172C" w:rsidP="0008172C">
      <w:pPr>
        <w:pStyle w:val="Nagwek1"/>
        <w:jc w:val="center"/>
      </w:pPr>
      <w:r w:rsidRPr="006B024F">
        <w:t xml:space="preserve">§ </w:t>
      </w:r>
      <w:r>
        <w:t xml:space="preserve">6 </w:t>
      </w:r>
      <w:r w:rsidRPr="006B024F">
        <w:t>Bezpieczeństwo i Ochrona Danych Osobowych</w:t>
      </w:r>
    </w:p>
    <w:p w14:paraId="4BC14195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Administratorem danych, w tym danych osobowych, przetwarzanych w ramach Usług jest Placówka reprezentowana przez Dyrektora.</w:t>
      </w:r>
    </w:p>
    <w:p w14:paraId="4FFDC905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Wszelkie informacje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w tym dane osobowe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są przetwarzane</w:t>
      </w:r>
      <w:r>
        <w:rPr>
          <w:sz w:val="20"/>
          <w:szCs w:val="20"/>
        </w:rPr>
        <w:t xml:space="preserve"> na podstawie</w:t>
      </w:r>
      <w:r w:rsidRPr="006B024F">
        <w:rPr>
          <w:sz w:val="20"/>
          <w:szCs w:val="20"/>
        </w:rPr>
        <w:t>:</w:t>
      </w:r>
    </w:p>
    <w:p w14:paraId="5615A121" w14:textId="77777777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</w:t>
      </w:r>
      <w:r>
        <w:rPr>
          <w:sz w:val="20"/>
          <w:szCs w:val="20"/>
        </w:rPr>
        <w:t>a</w:t>
      </w:r>
      <w:r w:rsidRPr="006B024F">
        <w:rPr>
          <w:sz w:val="20"/>
          <w:szCs w:val="20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RODO,</w:t>
      </w:r>
    </w:p>
    <w:p w14:paraId="16D34070" w14:textId="77777777" w:rsidR="0008172C" w:rsidRPr="006B024F" w:rsidRDefault="0008172C" w:rsidP="0008172C">
      <w:pPr>
        <w:pStyle w:val="Akapitzlist"/>
        <w:numPr>
          <w:ilvl w:val="2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art. 6 ust. 1 lit. c na podstawie obowiązujących przepisów prawa,</w:t>
      </w:r>
    </w:p>
    <w:p w14:paraId="415BCD2C" w14:textId="77777777" w:rsidR="0008172C" w:rsidRPr="006B024F" w:rsidRDefault="0008172C" w:rsidP="0008172C">
      <w:pPr>
        <w:pStyle w:val="Akapitzlist"/>
        <w:numPr>
          <w:ilvl w:val="2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art. 9 ust. 2  b czyli wypełnienia obowiązku, któr</w:t>
      </w:r>
      <w:r>
        <w:rPr>
          <w:sz w:val="20"/>
          <w:szCs w:val="20"/>
        </w:rPr>
        <w:t>y</w:t>
      </w:r>
      <w:r w:rsidRPr="006B024F">
        <w:rPr>
          <w:sz w:val="20"/>
          <w:szCs w:val="20"/>
        </w:rPr>
        <w:t xml:space="preserve"> ciąży na naszej Placówce.</w:t>
      </w:r>
    </w:p>
    <w:p w14:paraId="79DAEB92" w14:textId="77777777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lastRenderedPageBreak/>
        <w:t>na postawie ustawy z 10 maja 2018 r. o ochronie danych osobowych,</w:t>
      </w:r>
    </w:p>
    <w:p w14:paraId="5E8C3108" w14:textId="7A61151F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COVID-19,</w:t>
      </w:r>
    </w:p>
    <w:p w14:paraId="4341D673" w14:textId="34521803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rozporządzenia Ministra Edukacji Narodowej z dnia 20 marca 2020 r. zmieniające rozporządzenie w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sprawie czasowego ograniczenia funkcjonowania jednostek systemu oświaty w związku z</w:t>
      </w:r>
      <w:r w:rsidR="008D549A"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14:paraId="4FCCCBC0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 zarzadzania danymi posiadają osoby oraz podmioty upoważnione przez Administratora. Są to pracownicy Placówki oraz Inspektor Ochrony Danych. Microsoft Sp. z o.o. w Warszawie. Al. Jerozolimskie 195A 02-222 Warszawa jest podmiotem przetwarzającym dane osobowe.</w:t>
      </w:r>
    </w:p>
    <w:p w14:paraId="7EB153A5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dysponuje możliwościami zarządzania danymi Użytkownika oraz Usługami udostępnianymi przez firmę Microsoft.</w:t>
      </w:r>
    </w:p>
    <w:p w14:paraId="73E2EB68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przetwarza dane Użytkowników z poszanowaniem ich prywatności oraz obowiązujących przepisów prawa.</w:t>
      </w:r>
    </w:p>
    <w:p w14:paraId="636DE865" w14:textId="77777777" w:rsidR="0008172C" w:rsidRPr="006B024F" w:rsidRDefault="0008172C" w:rsidP="0008172C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ma prawo:</w:t>
      </w:r>
    </w:p>
    <w:p w14:paraId="0A794F06" w14:textId="77777777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dostępu do treści swoich danych (art. 15 RODO),</w:t>
      </w:r>
    </w:p>
    <w:p w14:paraId="6AD954F8" w14:textId="77777777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sprostowania (art. 16 RODO),</w:t>
      </w:r>
    </w:p>
    <w:p w14:paraId="2E9DAC59" w14:textId="77777777" w:rsidR="0008172C" w:rsidRPr="006B024F" w:rsidRDefault="0008172C" w:rsidP="0008172C">
      <w:pPr>
        <w:pStyle w:val="Akapitzlist"/>
        <w:numPr>
          <w:ilvl w:val="1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ograniczenia przetwarzania (art. 18 RODO).</w:t>
      </w:r>
    </w:p>
    <w:p w14:paraId="71E9AEB7" w14:textId="77777777" w:rsidR="0008172C" w:rsidRPr="008C3732" w:rsidRDefault="0008172C" w:rsidP="0008172C">
      <w:pPr>
        <w:pStyle w:val="Akapitzlist"/>
        <w:ind w:left="360"/>
        <w:rPr>
          <w:sz w:val="20"/>
          <w:szCs w:val="20"/>
        </w:rPr>
      </w:pPr>
      <w:r w:rsidRPr="008C3732">
        <w:rPr>
          <w:sz w:val="20"/>
          <w:szCs w:val="20"/>
        </w:rPr>
        <w:t>Z tytułu nałożonego na ADO obowiązku prawnego dla przetwarzania ograniczone zostają prawa do:</w:t>
      </w:r>
    </w:p>
    <w:p w14:paraId="2CE0A143" w14:textId="77777777" w:rsidR="0008172C" w:rsidRPr="008C3732" w:rsidRDefault="0008172C" w:rsidP="0008172C">
      <w:pPr>
        <w:pStyle w:val="Akapitzlist"/>
        <w:numPr>
          <w:ilvl w:val="1"/>
          <w:numId w:val="32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wniesienia sprzeciwu (art. 21 RODO),</w:t>
      </w:r>
    </w:p>
    <w:p w14:paraId="409747B4" w14:textId="77777777" w:rsidR="0008172C" w:rsidRPr="008C3732" w:rsidRDefault="0008172C" w:rsidP="0008172C">
      <w:pPr>
        <w:pStyle w:val="Akapitzlist"/>
        <w:numPr>
          <w:ilvl w:val="1"/>
          <w:numId w:val="32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przenoszenia danych (art. 20 RODO),</w:t>
      </w:r>
    </w:p>
    <w:p w14:paraId="06A69F5B" w14:textId="77777777" w:rsidR="0008172C" w:rsidRPr="008C3732" w:rsidRDefault="0008172C" w:rsidP="0008172C">
      <w:pPr>
        <w:pStyle w:val="Akapitzlist"/>
        <w:numPr>
          <w:ilvl w:val="1"/>
          <w:numId w:val="32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usunięcia danych (prawo do bycia zapomnianym) (art. 17 RODO).</w:t>
      </w:r>
    </w:p>
    <w:p w14:paraId="413C2D2A" w14:textId="77777777" w:rsidR="0008172C" w:rsidRPr="006B024F" w:rsidRDefault="0008172C" w:rsidP="0008172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przypadku podejrzenia o niewłaściwym przetwarzaniu danych osobowych każda osoba może zgłosić skargę do Prezesa Urzędu Ochrony Danych Osobowych ul. Stawki 2, 00-193 Warszawa, tel. 22 531 03 00.</w:t>
      </w:r>
    </w:p>
    <w:p w14:paraId="3C9D8C8F" w14:textId="77777777" w:rsidR="0008172C" w:rsidRPr="006B024F" w:rsidRDefault="0008172C" w:rsidP="0008172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Dane osobowe oraz inne informacje przetwarzane w ramach usługi będą podlegały częściowemu profilowaniu oraz zautomatyzowanemu przetwarzaniu w celu analizy wyników oraz bieżących działań wykonywanych z użyciem Usługi.</w:t>
      </w:r>
    </w:p>
    <w:p w14:paraId="03261DCC" w14:textId="69C42B0C" w:rsidR="0008172C" w:rsidRPr="006B024F" w:rsidRDefault="0008172C" w:rsidP="0008172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Dane osobowe mogą być przetwarzane transgranicznie wyłącznie w sytuacjach nadzwyczajnych</w:t>
      </w:r>
      <w:r w:rsidR="008D549A"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np.: braku ciągłości działania i tylko w takim przypadku mogą być przesyłane poza obszar Unii Europejskiej.</w:t>
      </w:r>
    </w:p>
    <w:p w14:paraId="6851D866" w14:textId="77777777" w:rsidR="0008172C" w:rsidRDefault="0008172C" w:rsidP="0008172C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sz w:val="20"/>
          <w:szCs w:val="20"/>
        </w:rPr>
      </w:pPr>
      <w:r w:rsidRPr="00FB4FF5">
        <w:rPr>
          <w:sz w:val="20"/>
          <w:szCs w:val="20"/>
        </w:rPr>
        <w:t>Zgodnie z deklaracją firmy Microsoft wszystkie dane przetwarzane w ramach usługi znajdują się w obszarze Unii Europejskiej. Dane mogą być transferowane poza obszar Unii Europejskiej wyłącznie w uzasadnionych przypadkach.</w:t>
      </w:r>
    </w:p>
    <w:p w14:paraId="26E7B13A" w14:textId="77777777" w:rsidR="0008172C" w:rsidRPr="006B024F" w:rsidRDefault="0008172C" w:rsidP="0008172C">
      <w:pPr>
        <w:pStyle w:val="Nagwek1"/>
        <w:jc w:val="center"/>
      </w:pPr>
      <w:r w:rsidRPr="006B024F">
        <w:t xml:space="preserve">§ </w:t>
      </w:r>
      <w:r>
        <w:t>6 Postanowienia końcowe</w:t>
      </w:r>
    </w:p>
    <w:p w14:paraId="2186C554" w14:textId="77777777" w:rsidR="0008172C" w:rsidRDefault="0008172C" w:rsidP="0008172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uwagi, prośby, komentarze można zgłaszać do Dyrekcji Placówki pocztą elektroniczną na adres e-mail Placówki, listownie na adres tradycyjny Placówki albo osobiście w Sekretariacie. Zgłoszenie winno zawierać Imię, Nazwisko osoby zgłaszającej oraz opis merytoryczny zgłoszenia.</w:t>
      </w:r>
    </w:p>
    <w:p w14:paraId="4A4CF764" w14:textId="77777777" w:rsidR="0008172C" w:rsidRDefault="0008172C" w:rsidP="0008172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Odpowiedzi na zgłoszenia będą udzielane tą samą drogą, którą wpłynęły.</w:t>
      </w:r>
    </w:p>
    <w:p w14:paraId="05BB82EF" w14:textId="77777777" w:rsidR="0008172C" w:rsidRPr="004B07DE" w:rsidRDefault="0008172C" w:rsidP="0008172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Kwestie sporne, które nie zostały ujęte w niniejszym Regulaminie będą rozstrzygane przez Dyrektora i/lub osoby przez niego upoważnione.</w:t>
      </w:r>
    </w:p>
    <w:p w14:paraId="059AC8DE" w14:textId="77777777" w:rsidR="0008172C" w:rsidRPr="004B07DE" w:rsidRDefault="0008172C" w:rsidP="0008172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W sprawach nieuregulowanych niniejszym Regulaminem zastosowanie mają obowiązujące przepisy prawa.</w:t>
      </w:r>
    </w:p>
    <w:p w14:paraId="1E18AF69" w14:textId="77777777" w:rsidR="0008172C" w:rsidRPr="003E182F" w:rsidRDefault="0008172C" w:rsidP="0008172C">
      <w:pPr>
        <w:pStyle w:val="Akapitzlist"/>
        <w:numPr>
          <w:ilvl w:val="0"/>
          <w:numId w:val="31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Regulamin wchodzi w życie z dniem 1 września 202</w:t>
      </w:r>
      <w:r>
        <w:rPr>
          <w:sz w:val="20"/>
          <w:szCs w:val="20"/>
        </w:rPr>
        <w:t>0</w:t>
      </w:r>
      <w:r w:rsidRPr="004B07DE">
        <w:rPr>
          <w:sz w:val="20"/>
          <w:szCs w:val="20"/>
        </w:rPr>
        <w:t xml:space="preserve"> r.</w:t>
      </w:r>
    </w:p>
    <w:p w14:paraId="340E22EA" w14:textId="77777777" w:rsidR="0008172C" w:rsidRDefault="0008172C" w:rsidP="0008172C">
      <w:pPr>
        <w:rPr>
          <w:sz w:val="20"/>
          <w:szCs w:val="20"/>
        </w:rPr>
      </w:pPr>
    </w:p>
    <w:p w14:paraId="1D5E47B2" w14:textId="77777777" w:rsidR="0008172C" w:rsidRDefault="0008172C" w:rsidP="0008172C">
      <w:pPr>
        <w:rPr>
          <w:sz w:val="20"/>
          <w:szCs w:val="20"/>
        </w:rPr>
      </w:pPr>
    </w:p>
    <w:p w14:paraId="44F14597" w14:textId="77777777" w:rsidR="0008172C" w:rsidRDefault="0008172C" w:rsidP="0008172C">
      <w:pPr>
        <w:rPr>
          <w:sz w:val="20"/>
          <w:szCs w:val="20"/>
        </w:rPr>
      </w:pPr>
    </w:p>
    <w:p w14:paraId="77078818" w14:textId="77777777" w:rsidR="0008172C" w:rsidRPr="009D621D" w:rsidRDefault="0008172C" w:rsidP="0008172C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Dyrektora</w:t>
      </w:r>
    </w:p>
    <w:p w14:paraId="76FD038A" w14:textId="77777777" w:rsidR="0008172C" w:rsidRPr="00F10F1F" w:rsidRDefault="0008172C" w:rsidP="0008172C">
      <w:pPr>
        <w:rPr>
          <w:sz w:val="20"/>
          <w:szCs w:val="20"/>
        </w:rPr>
      </w:pPr>
    </w:p>
    <w:p w14:paraId="637DCB07" w14:textId="77777777" w:rsidR="0008172C" w:rsidRPr="006B024F" w:rsidRDefault="0008172C" w:rsidP="0008172C">
      <w:pPr>
        <w:rPr>
          <w:sz w:val="20"/>
          <w:szCs w:val="20"/>
        </w:rPr>
      </w:pPr>
      <w:r w:rsidRPr="006B024F">
        <w:rPr>
          <w:sz w:val="20"/>
          <w:szCs w:val="20"/>
        </w:rPr>
        <w:br w:type="page"/>
      </w:r>
    </w:p>
    <w:p w14:paraId="6BE2BC28" w14:textId="77777777" w:rsidR="0008172C" w:rsidRPr="006B024F" w:rsidRDefault="0008172C" w:rsidP="0008172C">
      <w:pPr>
        <w:pStyle w:val="Nagwek1"/>
      </w:pPr>
      <w:r w:rsidRPr="006B024F">
        <w:lastRenderedPageBreak/>
        <w:t>Załącznik nr 1 10 Zasad Użytkowania Haseł</w:t>
      </w:r>
    </w:p>
    <w:p w14:paraId="74594AF5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Nie podawaj nikomu swojego hasła</w:t>
      </w:r>
    </w:p>
    <w:p w14:paraId="209D7FBC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Hasło jest Twoją własnością i nikomu go nie ujawniaj. Nie wysyłaj haseł mailem lub SMS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>em (wyjątek stanowią hasła jednorazowe, ale nie wysyłaj ich w tej samej wiadomości wraz treścią).</w:t>
      </w:r>
    </w:p>
    <w:p w14:paraId="553A03F8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Stosuj niestandardowe zdania jako hasła</w:t>
      </w:r>
    </w:p>
    <w:p w14:paraId="2DB73589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Stosuj normalne, ale nieszablonowe, zdania złożone z kilku, np.: 5 wyrazów (</w:t>
      </w:r>
      <w:proofErr w:type="spellStart"/>
      <w:r w:rsidRPr="006B024F">
        <w:rPr>
          <w:sz w:val="20"/>
          <w:szCs w:val="20"/>
        </w:rPr>
        <w:t>passphrase</w:t>
      </w:r>
      <w:proofErr w:type="spellEnd"/>
      <w:r w:rsidRPr="006B024F">
        <w:rPr>
          <w:sz w:val="20"/>
          <w:szCs w:val="20"/>
        </w:rPr>
        <w:t>), bo łatwiej je zapamiętać niż złożone hasła (</w:t>
      </w:r>
      <w:proofErr w:type="spellStart"/>
      <w:r w:rsidRPr="006B024F">
        <w:rPr>
          <w:sz w:val="20"/>
          <w:szCs w:val="20"/>
        </w:rPr>
        <w:t>password</w:t>
      </w:r>
      <w:proofErr w:type="spellEnd"/>
      <w:r w:rsidRPr="006B024F">
        <w:rPr>
          <w:sz w:val="20"/>
          <w:szCs w:val="20"/>
        </w:rPr>
        <w:t>), a skuteczność ochrony wzrasta wraz z ilością zastosowanych znaków. Niech zdania-hasła będą nieszablonowe, np.: „Al</w:t>
      </w:r>
      <w:r>
        <w:rPr>
          <w:sz w:val="20"/>
          <w:szCs w:val="20"/>
        </w:rPr>
        <w:t>1</w:t>
      </w:r>
      <w:r w:rsidRPr="006B024F">
        <w:rPr>
          <w:sz w:val="20"/>
          <w:szCs w:val="20"/>
        </w:rPr>
        <w:t xml:space="preserve">cja wcale nie ma </w:t>
      </w:r>
      <w:proofErr w:type="spellStart"/>
      <w:r>
        <w:rPr>
          <w:sz w:val="20"/>
          <w:szCs w:val="20"/>
        </w:rPr>
        <w:t>p@pugi</w:t>
      </w:r>
      <w:proofErr w:type="spellEnd"/>
      <w:r w:rsidRPr="006B024F">
        <w:rPr>
          <w:sz w:val="20"/>
          <w:szCs w:val="20"/>
        </w:rPr>
        <w:t>” (ilość znaków ze spacjami 2</w:t>
      </w:r>
      <w:r>
        <w:rPr>
          <w:sz w:val="20"/>
          <w:szCs w:val="20"/>
        </w:rPr>
        <w:t>6</w:t>
      </w:r>
      <w:r w:rsidRPr="006B024F">
        <w:rPr>
          <w:sz w:val="20"/>
          <w:szCs w:val="20"/>
        </w:rPr>
        <w:t>) albo „</w:t>
      </w:r>
      <w:r>
        <w:rPr>
          <w:sz w:val="20"/>
          <w:szCs w:val="20"/>
        </w:rPr>
        <w:t>_</w:t>
      </w:r>
      <w:r w:rsidRPr="006B024F">
        <w:rPr>
          <w:sz w:val="20"/>
          <w:szCs w:val="20"/>
        </w:rPr>
        <w:t>Nie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 xml:space="preserve">znoszę trudnych </w:t>
      </w:r>
      <w:proofErr w:type="spellStart"/>
      <w:r w:rsidRPr="006B024F">
        <w:rPr>
          <w:sz w:val="20"/>
          <w:szCs w:val="20"/>
        </w:rPr>
        <w:t>h</w:t>
      </w:r>
      <w:r>
        <w:rPr>
          <w:sz w:val="20"/>
          <w:szCs w:val="20"/>
        </w:rPr>
        <w:t>@</w:t>
      </w:r>
      <w:r w:rsidRPr="006B024F">
        <w:rPr>
          <w:sz w:val="20"/>
          <w:szCs w:val="20"/>
        </w:rPr>
        <w:t>seł</w:t>
      </w:r>
      <w:proofErr w:type="spellEnd"/>
      <w:r w:rsidRPr="006B024F">
        <w:rPr>
          <w:sz w:val="20"/>
          <w:szCs w:val="20"/>
        </w:rPr>
        <w:t>” (ilość znaków ze spacjami 2</w:t>
      </w:r>
      <w:r>
        <w:rPr>
          <w:sz w:val="20"/>
          <w:szCs w:val="20"/>
        </w:rPr>
        <w:t>7</w:t>
      </w:r>
      <w:r w:rsidRPr="006B024F">
        <w:rPr>
          <w:sz w:val="20"/>
          <w:szCs w:val="20"/>
        </w:rPr>
        <w:t>).</w:t>
      </w:r>
    </w:p>
    <w:p w14:paraId="688D8695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Stosuj różne hasła</w:t>
      </w:r>
    </w:p>
    <w:p w14:paraId="1870FCB7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Dla każdego systemu informatycznego hasła powinny być różne. Stosowanie w wielu systemach tego samego hasła zdecydowanie podnosi prawdopodobieństwo jego ujawnienia.</w:t>
      </w:r>
    </w:p>
    <w:p w14:paraId="419BB240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Komplikuj zapis hasła</w:t>
      </w:r>
    </w:p>
    <w:p w14:paraId="0D121CD1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Zamiast litery „A” i „a” stosuj znak „@” (małpa); zamiast „E” i „e” stosuj cyfrę 3; zamiast litery „I” i „i” stosuj cyfrę 1; zamiast litery „L” i „l” stosuj znak „!” (wykrzyknik)</w:t>
      </w:r>
      <w:r>
        <w:rPr>
          <w:sz w:val="20"/>
          <w:szCs w:val="20"/>
        </w:rPr>
        <w:t>. Stosuj znaki specjalne: @#{]|%^&amp;* i inne</w:t>
      </w:r>
      <w:r w:rsidRPr="006B024F">
        <w:rPr>
          <w:sz w:val="20"/>
          <w:szCs w:val="20"/>
        </w:rPr>
        <w:t>.</w:t>
      </w:r>
    </w:p>
    <w:p w14:paraId="0AE8300E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Stosuj menadżera haseł</w:t>
      </w:r>
    </w:p>
    <w:p w14:paraId="0888506C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zapanowania nad hasłami stosuj menadżera haseł, czyli oprogramowanie, które zapamiętuje Twoje hasła i umożliwia ich stosowanie bezpośrednio w różnych systemach. Zalecanym mena</w:t>
      </w:r>
      <w:r>
        <w:rPr>
          <w:sz w:val="20"/>
          <w:szCs w:val="20"/>
        </w:rPr>
        <w:t>d</w:t>
      </w:r>
      <w:r w:rsidRPr="006B024F">
        <w:rPr>
          <w:sz w:val="20"/>
          <w:szCs w:val="20"/>
        </w:rPr>
        <w:t xml:space="preserve">żerem haseł jest </w:t>
      </w:r>
      <w:proofErr w:type="spellStart"/>
      <w:r w:rsidRPr="006B024F">
        <w:rPr>
          <w:sz w:val="20"/>
          <w:szCs w:val="20"/>
        </w:rPr>
        <w:t>KeePass</w:t>
      </w:r>
      <w:proofErr w:type="spellEnd"/>
      <w:r w:rsidRPr="006B024F">
        <w:rPr>
          <w:sz w:val="20"/>
          <w:szCs w:val="20"/>
        </w:rPr>
        <w:t>, ponieważ jest rozwijany przez społeczność międzynarodową, najlepiej przetestowany, stabilnie rozwijany. Można go ściągnąć ze strony (</w:t>
      </w:r>
      <w:hyperlink r:id="rId11" w:history="1">
        <w:r w:rsidRPr="006B024F">
          <w:rPr>
            <w:rStyle w:val="Hipercze"/>
            <w:sz w:val="20"/>
            <w:szCs w:val="20"/>
          </w:rPr>
          <w:t>https://keepass.info/</w:t>
        </w:r>
      </w:hyperlink>
      <w:r w:rsidRPr="006B024F">
        <w:rPr>
          <w:sz w:val="20"/>
          <w:szCs w:val="20"/>
        </w:rPr>
        <w:t>).</w:t>
      </w:r>
    </w:p>
    <w:p w14:paraId="7081EFB6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Zmieniaj hasło minimum co 90 dni</w:t>
      </w:r>
    </w:p>
    <w:p w14:paraId="43D606F6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przypadku zastosowania 20 znakowego hasła (zdania zamiast hasła) nie ma potrzeby zmiany hasła co 30 dni. Zmiana co 90 dni (4 razy w roku) wystarczy dla zachowania bezpieczeństwa informacji.</w:t>
      </w:r>
    </w:p>
    <w:p w14:paraId="04D5F04D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Zmień hasło natychmiast po wykrytym naruszeniu</w:t>
      </w:r>
    </w:p>
    <w:p w14:paraId="1E7060CA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dowiesz się o naruszeniu haseł, np.: z prasy, radia, telewizji, od innej osoby lub podejrzewasz, że mogło do tego naruszenia dojść, natychmiast zmień hasła do systemów, których naruszenie dotyczy.</w:t>
      </w:r>
    </w:p>
    <w:p w14:paraId="583DDC4E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Nie zapisuj haseł w przeglądarce internetowej</w:t>
      </w:r>
    </w:p>
    <w:p w14:paraId="58397BA5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NIGDY NIE ZAPAMIĘTUJ (ZAPISUJ) HASEŁ W PRZEGLĄDARCE INTERNETOWEJ. </w:t>
      </w:r>
      <w:r>
        <w:rPr>
          <w:sz w:val="20"/>
          <w:szCs w:val="20"/>
        </w:rPr>
        <w:t>Bez logowania każdy może wejść na Twoje konto uzyskując dostęp do komputera</w:t>
      </w:r>
      <w:r w:rsidRPr="006B024F">
        <w:rPr>
          <w:sz w:val="20"/>
          <w:szCs w:val="20"/>
        </w:rPr>
        <w:t>.</w:t>
      </w:r>
    </w:p>
    <w:p w14:paraId="30494494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 xml:space="preserve">Nie korzystaj z nieznanego sprzętu oraz nieznanego </w:t>
      </w:r>
      <w:proofErr w:type="spellStart"/>
      <w:r w:rsidRPr="006B024F">
        <w:t>Wi</w:t>
      </w:r>
      <w:proofErr w:type="spellEnd"/>
      <w:r w:rsidRPr="006B024F">
        <w:t>-Fi</w:t>
      </w:r>
    </w:p>
    <w:p w14:paraId="05D8C13A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 wykorzystuj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w celu logowania się do systemów chronionych Twoim hasłem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nieznanego komputera lub </w:t>
      </w:r>
      <w:proofErr w:type="spellStart"/>
      <w:r w:rsidRPr="006B024F">
        <w:rPr>
          <w:sz w:val="20"/>
          <w:szCs w:val="20"/>
        </w:rPr>
        <w:t>smartfonu</w:t>
      </w:r>
      <w:proofErr w:type="spellEnd"/>
      <w:r w:rsidRPr="006B024F">
        <w:rPr>
          <w:sz w:val="20"/>
          <w:szCs w:val="20"/>
        </w:rPr>
        <w:t xml:space="preserve"> przypadkowej osoby, ponieważ możesz to hasło pozostawić zapisane na tym urządzeniu. Nieznane sieci bezprzewodowe mogą rejestrować wszystkie wpisywane przez Ciebie hasła.</w:t>
      </w:r>
    </w:p>
    <w:p w14:paraId="67799147" w14:textId="77777777" w:rsidR="0008172C" w:rsidRPr="006B024F" w:rsidRDefault="0008172C" w:rsidP="0008172C">
      <w:pPr>
        <w:pStyle w:val="Nagwek2"/>
        <w:numPr>
          <w:ilvl w:val="0"/>
          <w:numId w:val="27"/>
        </w:numPr>
      </w:pPr>
      <w:r w:rsidRPr="006B024F">
        <w:t>Nie podawaj hasła Policji, Bankowi, sklepowi internetowemu</w:t>
      </w:r>
    </w:p>
    <w:p w14:paraId="3DC74E60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Hasło należy do Ciebie i żadna odpowiedzialna organizacja nie będzie prosić o jego podanie. Jeżeli ktoś prosi o podanie hasła w wiadomości e-mail, SMS to na pewno jest próba jego wyłudzenia.</w:t>
      </w:r>
    </w:p>
    <w:p w14:paraId="22167CD6" w14:textId="77777777" w:rsidR="0008172C" w:rsidRPr="006B024F" w:rsidRDefault="0008172C" w:rsidP="0008172C">
      <w:pPr>
        <w:rPr>
          <w:sz w:val="20"/>
          <w:szCs w:val="20"/>
        </w:rPr>
      </w:pPr>
    </w:p>
    <w:p w14:paraId="53BFEDEA" w14:textId="77777777" w:rsidR="0008172C" w:rsidRPr="006B024F" w:rsidRDefault="0008172C" w:rsidP="0008172C">
      <w:pPr>
        <w:rPr>
          <w:sz w:val="20"/>
          <w:szCs w:val="20"/>
        </w:rPr>
      </w:pPr>
      <w:r w:rsidRPr="006B024F">
        <w:rPr>
          <w:sz w:val="20"/>
          <w:szCs w:val="20"/>
        </w:rPr>
        <w:br w:type="page"/>
      </w:r>
    </w:p>
    <w:p w14:paraId="0517117D" w14:textId="77777777" w:rsidR="0008172C" w:rsidRPr="006B024F" w:rsidRDefault="0008172C" w:rsidP="0008172C">
      <w:pPr>
        <w:pStyle w:val="Nagwek1"/>
      </w:pPr>
      <w:r w:rsidRPr="006B024F">
        <w:lastRenderedPageBreak/>
        <w:t>Załącznik nr 2 10 Zasad Bezpieczeństwa</w:t>
      </w:r>
    </w:p>
    <w:p w14:paraId="610695F7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Podnoszenie świadomości</w:t>
      </w:r>
    </w:p>
    <w:p w14:paraId="54B40F5A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Uczyń swoim obowiązkiem podnoszenie świadomości wśród </w:t>
      </w:r>
      <w:r>
        <w:rPr>
          <w:sz w:val="20"/>
          <w:szCs w:val="20"/>
        </w:rPr>
        <w:t>znajomych osób</w:t>
      </w:r>
      <w:r w:rsidRPr="006B024F">
        <w:rPr>
          <w:sz w:val="20"/>
          <w:szCs w:val="20"/>
        </w:rPr>
        <w:t>. Zawsze zakładaj, że inni wiedzą mniej o RODO i ochronie informacji.</w:t>
      </w:r>
    </w:p>
    <w:p w14:paraId="1ABDDBBF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Ogranicz fizyczny dostęp do informacji</w:t>
      </w:r>
    </w:p>
    <w:p w14:paraId="00A3DF05" w14:textId="77777777" w:rsidR="0008172C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Twoja szafa ma zamek, zamykaj ją. Jeśli szafa nie ma zamka, przemyśl czy powinien zostać zamontowany. Jeżeli wykorzystujesz szafki z zamkami i bez, przełóż dokumenty wymagające lepszej ochrony do szafek zamykanych na klucz. Nie pokazuj osobom nieuprawnionym danych osobowych. Nie zostawiaj gości lub osób postronnych bez opieki.</w:t>
      </w:r>
    </w:p>
    <w:p w14:paraId="29AF71E0" w14:textId="77777777" w:rsidR="0008172C" w:rsidRPr="006B024F" w:rsidRDefault="0008172C" w:rsidP="000817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współużytkujesz komputer z innymi osobami załóż na nim konto do własnego użytku oraz zaszyfruj dane za pomocą oprogramowania tj. np.: </w:t>
      </w:r>
      <w:proofErr w:type="spellStart"/>
      <w:r>
        <w:rPr>
          <w:sz w:val="20"/>
          <w:szCs w:val="20"/>
        </w:rPr>
        <w:t>Veracrypt</w:t>
      </w:r>
      <w:proofErr w:type="spellEnd"/>
      <w:r>
        <w:rPr>
          <w:sz w:val="20"/>
          <w:szCs w:val="20"/>
        </w:rPr>
        <w:t xml:space="preserve"> albo </w:t>
      </w:r>
      <w:proofErr w:type="spellStart"/>
      <w:r>
        <w:rPr>
          <w:sz w:val="20"/>
          <w:szCs w:val="20"/>
        </w:rPr>
        <w:t>Cryptomator</w:t>
      </w:r>
      <w:proofErr w:type="spellEnd"/>
      <w:r>
        <w:rPr>
          <w:sz w:val="20"/>
          <w:szCs w:val="20"/>
        </w:rPr>
        <w:t>.</w:t>
      </w:r>
    </w:p>
    <w:p w14:paraId="4AB0548D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Wiedz, jakie dane przechowujesz (przetwarzasz)</w:t>
      </w:r>
    </w:p>
    <w:p w14:paraId="69A870B6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Przechowywanie to przetwarzanie, posiadanie to również przetwarzanie. Musisz wiedzieć jakie dane przechowujesz na swoim komputerze, </w:t>
      </w:r>
      <w:proofErr w:type="spellStart"/>
      <w:r w:rsidRPr="006B024F">
        <w:rPr>
          <w:sz w:val="20"/>
          <w:szCs w:val="20"/>
        </w:rPr>
        <w:t>pendriv</w:t>
      </w:r>
      <w:r>
        <w:rPr>
          <w:sz w:val="20"/>
          <w:szCs w:val="20"/>
        </w:rPr>
        <w:t>ie</w:t>
      </w:r>
      <w:proofErr w:type="spellEnd"/>
      <w:r w:rsidRPr="006B024F">
        <w:rPr>
          <w:sz w:val="20"/>
          <w:szCs w:val="20"/>
        </w:rPr>
        <w:t>, telefonie, dysku sieciowym lub w chmurze. Musisz również wiedzieć, dlaczego je przechowujesz, skąd je masz, jak długo możesz je mieć i czy możesz je mieć, czy pozwala Ci na to prawo, Twój przełożony lub Klient. Zastanów się czy musisz mieć dostęp do danych, które Ci udostępniono.</w:t>
      </w:r>
    </w:p>
    <w:p w14:paraId="7DF8E336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Utrzymuj porządek</w:t>
      </w:r>
    </w:p>
    <w:p w14:paraId="50317A70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Usuń dane (pliki Word, Excel, PDF i inne, zbędne maile), które zawierają dane osobowe i inne wartościowe informacje, których nie potrzebujesz. Ustalaj najniższe możliwe uprawnienia do danych, usług, pomieszczeń, systemów informatycznych. Pamiętaj, że mniej znaczy więcej i lepiej zgodnie z zasadą minimalizacji </w:t>
      </w:r>
    </w:p>
    <w:p w14:paraId="15330337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Pytaj, jeśli czegoś nie wiesz</w:t>
      </w:r>
    </w:p>
    <w:p w14:paraId="610F175E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nie wiesz lub nie jesteś pewien zapytaj innych, może Ci pomogą szczególnie w przypadku niepewnych maili lub nieznany</w:t>
      </w:r>
      <w:r>
        <w:rPr>
          <w:sz w:val="20"/>
          <w:szCs w:val="20"/>
        </w:rPr>
        <w:t>ch</w:t>
      </w:r>
      <w:r w:rsidRPr="006B024F">
        <w:rPr>
          <w:sz w:val="20"/>
          <w:szCs w:val="20"/>
        </w:rPr>
        <w:t xml:space="preserve"> plików.</w:t>
      </w:r>
    </w:p>
    <w:p w14:paraId="1B004871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Świadomie używaj urządzeń komputerowych</w:t>
      </w:r>
    </w:p>
    <w:p w14:paraId="74E7E1FA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Wykorzystuj wszystkie urządzenia służące do przetwarzania danych, szczególnie prywatne urządzenia do celów służbowych, świadomie. Nie konfiguruj konta poczty elektronicznej Twojej organizacji na </w:t>
      </w:r>
      <w:proofErr w:type="spellStart"/>
      <w:r w:rsidRPr="006B024F">
        <w:rPr>
          <w:sz w:val="20"/>
          <w:szCs w:val="20"/>
        </w:rPr>
        <w:t>smartfonie</w:t>
      </w:r>
      <w:proofErr w:type="spellEnd"/>
      <w:r w:rsidRPr="006B024F">
        <w:rPr>
          <w:sz w:val="20"/>
          <w:szCs w:val="20"/>
        </w:rPr>
        <w:t xml:space="preserve"> i/lub komputerze, z którego korzysta Twoje dziecko. Nie zostawiaj tych urządzeń bez nadzoru. Nie używaj nieznanych sieci </w:t>
      </w:r>
      <w:proofErr w:type="spellStart"/>
      <w:r w:rsidRPr="006B024F">
        <w:rPr>
          <w:sz w:val="20"/>
          <w:szCs w:val="20"/>
        </w:rPr>
        <w:t>Wi</w:t>
      </w:r>
      <w:proofErr w:type="spellEnd"/>
      <w:r w:rsidRPr="006B024F">
        <w:rPr>
          <w:sz w:val="20"/>
          <w:szCs w:val="20"/>
        </w:rPr>
        <w:t>-Fi.</w:t>
      </w:r>
    </w:p>
    <w:p w14:paraId="7ED5263B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Szyfruj dane</w:t>
      </w:r>
    </w:p>
    <w:p w14:paraId="5228B3B9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Dowiedz się jak szyfrować dane i zaszyfruj swój </w:t>
      </w:r>
      <w:proofErr w:type="spellStart"/>
      <w:r w:rsidRPr="006B024F">
        <w:rPr>
          <w:sz w:val="20"/>
          <w:szCs w:val="20"/>
        </w:rPr>
        <w:t>smartfon</w:t>
      </w:r>
      <w:proofErr w:type="spellEnd"/>
      <w:r w:rsidRPr="006B024F">
        <w:rPr>
          <w:sz w:val="20"/>
          <w:szCs w:val="20"/>
        </w:rPr>
        <w:t xml:space="preserve"> oraz komputer przenośny. Jeżeli je zgubisz lub zostaną Ci skradzione, nikt nie będzie mógł odczytać tych danych. Szyfruj dane przesyłane mailem w załączniku i nie przesyłaj danych osobowych w treści wiadomości.</w:t>
      </w:r>
    </w:p>
    <w:p w14:paraId="7E8397A5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 xml:space="preserve">Nie otwieraj nieznanych treści i nie podłączaj nieznanych </w:t>
      </w:r>
      <w:proofErr w:type="spellStart"/>
      <w:r w:rsidRPr="006B024F">
        <w:t>pendrive</w:t>
      </w:r>
      <w:r>
        <w:t>’ów</w:t>
      </w:r>
      <w:proofErr w:type="spellEnd"/>
    </w:p>
    <w:p w14:paraId="195D942C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nie wiesz co jest na wymiennym nośniku lub przenośnym urządzeniu lub w mailu nie podłączaj go do komputera. To uchroni Cię przed działaniem złośliwego oprogramowania.</w:t>
      </w:r>
    </w:p>
    <w:p w14:paraId="360A1FF2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t>Nie włączaj makr w oprogramowaniu biurowym</w:t>
      </w:r>
    </w:p>
    <w:p w14:paraId="3D785716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Makro to program, który bywa dołączany do plików pakietu biurowego (Microsoft Office). Taki program może uszkodzić lub/i wykraść informacje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o ile ktoś go napisał w złej intencji. Nie uruchamiaj go.</w:t>
      </w:r>
    </w:p>
    <w:p w14:paraId="4CB1CE78" w14:textId="77777777" w:rsidR="0008172C" w:rsidRPr="006B024F" w:rsidRDefault="0008172C" w:rsidP="0008172C">
      <w:pPr>
        <w:pStyle w:val="Nagwek2"/>
        <w:numPr>
          <w:ilvl w:val="0"/>
          <w:numId w:val="28"/>
        </w:numPr>
      </w:pPr>
      <w:r w:rsidRPr="006B024F">
        <w:lastRenderedPageBreak/>
        <w:t>Aktualizuj oprogramowanie</w:t>
      </w:r>
    </w:p>
    <w:p w14:paraId="5C4AA583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Pamiętaj, aby zawsze mieć aktualne oprogramowanie. To umożliwi załatanie istniejących dziur i utrudni wyciek danych.</w:t>
      </w:r>
      <w:r w:rsidRPr="006B024F">
        <w:rPr>
          <w:sz w:val="20"/>
          <w:szCs w:val="20"/>
        </w:rPr>
        <w:br w:type="page"/>
      </w:r>
    </w:p>
    <w:p w14:paraId="36BC7D37" w14:textId="77777777" w:rsidR="0008172C" w:rsidRPr="006B024F" w:rsidRDefault="0008172C" w:rsidP="0008172C">
      <w:pPr>
        <w:pStyle w:val="Nagwek1"/>
      </w:pPr>
      <w:r>
        <w:lastRenderedPageBreak/>
        <w:t xml:space="preserve">Załącznik nr 3 </w:t>
      </w:r>
      <w:r w:rsidRPr="006B024F">
        <w:t>Lista czynności zabronionych</w:t>
      </w:r>
    </w:p>
    <w:p w14:paraId="781C6CA9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Co nie jest dozwolone jest zabronione</w:t>
      </w:r>
    </w:p>
    <w:p w14:paraId="75818CBF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Jest to zasada przewodnia, która zabrania wykonywania czynności, wykorzystywania środków oraz stosowania zaleceń, które nie są jawnie dozwolone.</w:t>
      </w:r>
      <w:r>
        <w:rPr>
          <w:sz w:val="20"/>
          <w:szCs w:val="20"/>
        </w:rPr>
        <w:t xml:space="preserve"> Jeżeli masz wątpliwości co jest dozwolone a co nie zapytaj w Placówce.</w:t>
      </w:r>
    </w:p>
    <w:p w14:paraId="0601773F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Nigdy nie podawaj hasła</w:t>
      </w:r>
    </w:p>
    <w:p w14:paraId="0148691B" w14:textId="77777777" w:rsidR="0008172C" w:rsidRPr="006B024F" w:rsidRDefault="0008172C" w:rsidP="0008172C">
      <w:pPr>
        <w:rPr>
          <w:sz w:val="20"/>
          <w:szCs w:val="20"/>
        </w:rPr>
      </w:pPr>
      <w:r w:rsidRPr="006B024F">
        <w:rPr>
          <w:sz w:val="20"/>
          <w:szCs w:val="20"/>
        </w:rPr>
        <w:t>Twoje hasła należą wyłącznie do Ciebie, nie podawaj ich nikomu.</w:t>
      </w:r>
    </w:p>
    <w:p w14:paraId="51F4F3A5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wysyłaj niezaszyfrowanych danych osobowych</w:t>
      </w:r>
    </w:p>
    <w:p w14:paraId="3D33DBAE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wysyłaj </w:t>
      </w:r>
      <w:r w:rsidRPr="006B024F">
        <w:rPr>
          <w:sz w:val="20"/>
          <w:szCs w:val="20"/>
        </w:rPr>
        <w:t>danych osobowych oraz innych ważnych informacji w postaci niezaszyfrowanej.</w:t>
      </w:r>
      <w:r>
        <w:rPr>
          <w:sz w:val="20"/>
          <w:szCs w:val="20"/>
        </w:rPr>
        <w:t xml:space="preserve"> W ogóle ogranicz wysyłanie danych osobowych do minimum.</w:t>
      </w:r>
    </w:p>
    <w:p w14:paraId="097F863E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zostawiaj odblokowanego ekranu komputera</w:t>
      </w:r>
    </w:p>
    <w:p w14:paraId="7C4DBECE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Niezablokowany ekran umożliwia skorzystanie z komputera w dowolny sposób. Wygaszacz ekranu powinien wymuszać podanie hasła po jego uruchomieniu.</w:t>
      </w:r>
    </w:p>
    <w:p w14:paraId="4D9DCD36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zapisuj haseł</w:t>
      </w:r>
    </w:p>
    <w:p w14:paraId="39D66B82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zapisuj haseł na karteczkach, które trzymasz w zamkniętej szafie (chyba, że to sejf i hasła mają charakter </w:t>
      </w:r>
      <w:proofErr w:type="spellStart"/>
      <w:r w:rsidRPr="006B024F">
        <w:rPr>
          <w:sz w:val="20"/>
          <w:szCs w:val="20"/>
        </w:rPr>
        <w:t>masterpassword</w:t>
      </w:r>
      <w:proofErr w:type="spellEnd"/>
      <w:r w:rsidRPr="006B024F">
        <w:rPr>
          <w:sz w:val="20"/>
          <w:szCs w:val="20"/>
        </w:rPr>
        <w:t xml:space="preserve">). Do celu bezpiecznego przechowywania haseł używaj menadżera haseł </w:t>
      </w:r>
      <w:proofErr w:type="spellStart"/>
      <w:r w:rsidRPr="006B024F">
        <w:rPr>
          <w:sz w:val="20"/>
          <w:szCs w:val="20"/>
        </w:rPr>
        <w:t>KeePass</w:t>
      </w:r>
      <w:proofErr w:type="spellEnd"/>
      <w:r w:rsidRPr="006B024F">
        <w:rPr>
          <w:sz w:val="20"/>
          <w:szCs w:val="20"/>
        </w:rPr>
        <w:t xml:space="preserve"> (</w:t>
      </w:r>
      <w:hyperlink r:id="rId12" w:history="1">
        <w:r w:rsidRPr="006B024F">
          <w:rPr>
            <w:rStyle w:val="Hipercze"/>
            <w:sz w:val="20"/>
            <w:szCs w:val="20"/>
          </w:rPr>
          <w:t>https://keepass.info/</w:t>
        </w:r>
      </w:hyperlink>
      <w:r w:rsidRPr="006B024F">
        <w:rPr>
          <w:sz w:val="20"/>
          <w:szCs w:val="20"/>
        </w:rPr>
        <w:t>).</w:t>
      </w:r>
    </w:p>
    <w:p w14:paraId="71E71A5D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uruchamiaj nieznanego oprogramowania</w:t>
      </w:r>
    </w:p>
    <w:p w14:paraId="49EB4E35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ktoś prosi Cię o uruchomienie oprogramowania, którego nie znasz nie rób tego. Prośba może być wyrażona mailem, osobiście lub telefonicznej.</w:t>
      </w:r>
    </w:p>
    <w:p w14:paraId="63241ACC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instaluj nieznanego oprogramowania na swoim </w:t>
      </w:r>
      <w:proofErr w:type="spellStart"/>
      <w:r w:rsidRPr="006B024F">
        <w:rPr>
          <w:sz w:val="20"/>
          <w:szCs w:val="20"/>
        </w:rPr>
        <w:t>smartfonie</w:t>
      </w:r>
      <w:proofErr w:type="spellEnd"/>
      <w:r w:rsidRPr="006B024F">
        <w:rPr>
          <w:sz w:val="20"/>
          <w:szCs w:val="20"/>
        </w:rPr>
        <w:t>, bo może ono spowodować wyciek danych. Najlepiej ogranicz listę aplikacji do minimum.</w:t>
      </w:r>
    </w:p>
    <w:p w14:paraId="7B24F240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wykorzystuj nieznanych nośników wymiennych (</w:t>
      </w:r>
      <w:proofErr w:type="spellStart"/>
      <w:r w:rsidRPr="006B024F">
        <w:t>pendrive</w:t>
      </w:r>
      <w:proofErr w:type="spellEnd"/>
      <w:r w:rsidRPr="006B024F">
        <w:t xml:space="preserve"> lub płyta CD)</w:t>
      </w:r>
    </w:p>
    <w:p w14:paraId="536E81E7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 podłączaj do komputera nośników znalezionych na ulicy lub otrzymanych od znajomego, bo mogą zawierać szkodliwe oprogramowanie.</w:t>
      </w:r>
    </w:p>
    <w:p w14:paraId="517A501C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uruchamiaj programów typu MAKRO (MACRO)</w:t>
      </w:r>
    </w:p>
    <w:p w14:paraId="5C60302A" w14:textId="77777777" w:rsidR="0008172C" w:rsidRPr="006B024F" w:rsidRDefault="0008172C" w:rsidP="0008172C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Makro stanowi integralną część plików oprogramowania biurowego (Microsoft Office, </w:t>
      </w:r>
      <w:proofErr w:type="spellStart"/>
      <w:r w:rsidRPr="006B024F">
        <w:rPr>
          <w:sz w:val="20"/>
          <w:szCs w:val="20"/>
        </w:rPr>
        <w:t>Libre</w:t>
      </w:r>
      <w:proofErr w:type="spellEnd"/>
      <w:r w:rsidRPr="006B024F">
        <w:rPr>
          <w:sz w:val="20"/>
          <w:szCs w:val="20"/>
        </w:rPr>
        <w:t xml:space="preserve"> Office), ale jednocześnie najczęściej jest powodem wycieku danych. Jeżeli Word, Excel, Power Point ostrzegają przed uruchomieniem makro, nie rób tego.</w:t>
      </w:r>
    </w:p>
    <w:p w14:paraId="7124ADF8" w14:textId="77777777" w:rsidR="0008172C" w:rsidRPr="006B024F" w:rsidRDefault="0008172C" w:rsidP="0008172C">
      <w:pPr>
        <w:pStyle w:val="Nagwek2"/>
        <w:numPr>
          <w:ilvl w:val="0"/>
          <w:numId w:val="29"/>
        </w:numPr>
      </w:pPr>
      <w:r w:rsidRPr="006B024F">
        <w:t>Nie polegaj całkowicie na innych</w:t>
      </w:r>
    </w:p>
    <w:p w14:paraId="48047456" w14:textId="5FB2CF36" w:rsidR="000534A7" w:rsidRPr="008D549A" w:rsidRDefault="0008172C" w:rsidP="008D549A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Twoje bezpieczeństwo to Twoje zadanie. Inspektor Ochrony Danych, Administrator Danych Osobowych</w:t>
      </w:r>
      <w:r>
        <w:rPr>
          <w:sz w:val="20"/>
          <w:szCs w:val="20"/>
        </w:rPr>
        <w:t xml:space="preserve">, Nauczyciel, Rodzic, Kolega albo Koleżanka </w:t>
      </w:r>
      <w:r w:rsidRPr="006B024F">
        <w:rPr>
          <w:sz w:val="20"/>
          <w:szCs w:val="20"/>
        </w:rPr>
        <w:t>zawsze pomogą, ale nie będzie ich z Tobą cały czas.</w:t>
      </w:r>
      <w:bookmarkEnd w:id="0"/>
    </w:p>
    <w:sectPr w:rsidR="000534A7" w:rsidRPr="008D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8BFF" w14:textId="77777777" w:rsidR="00863BE6" w:rsidRDefault="00863BE6" w:rsidP="009D40E2">
      <w:pPr>
        <w:spacing w:after="0" w:line="240" w:lineRule="auto"/>
      </w:pPr>
      <w:r>
        <w:separator/>
      </w:r>
    </w:p>
  </w:endnote>
  <w:endnote w:type="continuationSeparator" w:id="0">
    <w:p w14:paraId="73A4504C" w14:textId="77777777" w:rsidR="00863BE6" w:rsidRDefault="00863BE6" w:rsidP="009D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3598" w14:textId="77777777" w:rsidR="00863BE6" w:rsidRDefault="00863BE6" w:rsidP="009D40E2">
      <w:pPr>
        <w:spacing w:after="0" w:line="240" w:lineRule="auto"/>
      </w:pPr>
      <w:r>
        <w:separator/>
      </w:r>
    </w:p>
  </w:footnote>
  <w:footnote w:type="continuationSeparator" w:id="0">
    <w:p w14:paraId="064BF528" w14:textId="77777777" w:rsidR="00863BE6" w:rsidRDefault="00863BE6" w:rsidP="009D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270F2"/>
    <w:multiLevelType w:val="hybridMultilevel"/>
    <w:tmpl w:val="7DEA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477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A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6A5A51"/>
    <w:multiLevelType w:val="hybridMultilevel"/>
    <w:tmpl w:val="8B20D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9153A"/>
    <w:multiLevelType w:val="hybridMultilevel"/>
    <w:tmpl w:val="132E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4774D"/>
    <w:multiLevelType w:val="hybridMultilevel"/>
    <w:tmpl w:val="7DEA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442CFD"/>
    <w:multiLevelType w:val="hybridMultilevel"/>
    <w:tmpl w:val="7DEA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57907"/>
    <w:multiLevelType w:val="hybridMultilevel"/>
    <w:tmpl w:val="946C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C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A66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C6537"/>
    <w:multiLevelType w:val="hybridMultilevel"/>
    <w:tmpl w:val="BF2A42D8"/>
    <w:lvl w:ilvl="0" w:tplc="C9D44A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4612DF"/>
    <w:multiLevelType w:val="hybridMultilevel"/>
    <w:tmpl w:val="394C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22C44"/>
    <w:multiLevelType w:val="hybridMultilevel"/>
    <w:tmpl w:val="7DEAF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766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611B6A"/>
    <w:multiLevelType w:val="hybridMultilevel"/>
    <w:tmpl w:val="E65E38E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5038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0B328E9"/>
    <w:multiLevelType w:val="hybridMultilevel"/>
    <w:tmpl w:val="706C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D11A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B42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203BA3"/>
    <w:multiLevelType w:val="hybridMultilevel"/>
    <w:tmpl w:val="45AC3D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7450B7E"/>
    <w:multiLevelType w:val="hybridMultilevel"/>
    <w:tmpl w:val="200EF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455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B433866"/>
    <w:multiLevelType w:val="hybridMultilevel"/>
    <w:tmpl w:val="E65E38E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70B51615"/>
    <w:multiLevelType w:val="hybridMultilevel"/>
    <w:tmpl w:val="BF00F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218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3F06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070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D77AA3"/>
    <w:multiLevelType w:val="hybridMultilevel"/>
    <w:tmpl w:val="21A2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B55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19"/>
  </w:num>
  <w:num w:numId="5">
    <w:abstractNumId w:val="22"/>
  </w:num>
  <w:num w:numId="6">
    <w:abstractNumId w:val="17"/>
  </w:num>
  <w:num w:numId="7">
    <w:abstractNumId w:val="2"/>
  </w:num>
  <w:num w:numId="8">
    <w:abstractNumId w:val="30"/>
  </w:num>
  <w:num w:numId="9">
    <w:abstractNumId w:val="7"/>
  </w:num>
  <w:num w:numId="10">
    <w:abstractNumId w:val="23"/>
  </w:num>
  <w:num w:numId="11">
    <w:abstractNumId w:val="4"/>
  </w:num>
  <w:num w:numId="12">
    <w:abstractNumId w:val="10"/>
  </w:num>
  <w:num w:numId="13">
    <w:abstractNumId w:val="31"/>
  </w:num>
  <w:num w:numId="14">
    <w:abstractNumId w:val="15"/>
  </w:num>
  <w:num w:numId="15">
    <w:abstractNumId w:val="14"/>
  </w:num>
  <w:num w:numId="16">
    <w:abstractNumId w:val="8"/>
  </w:num>
  <w:num w:numId="17">
    <w:abstractNumId w:val="9"/>
  </w:num>
  <w:num w:numId="18">
    <w:abstractNumId w:val="28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12"/>
  </w:num>
  <w:num w:numId="24">
    <w:abstractNumId w:val="5"/>
  </w:num>
  <w:num w:numId="25">
    <w:abstractNumId w:val="24"/>
  </w:num>
  <w:num w:numId="26">
    <w:abstractNumId w:val="16"/>
  </w:num>
  <w:num w:numId="27">
    <w:abstractNumId w:val="21"/>
  </w:num>
  <w:num w:numId="28">
    <w:abstractNumId w:val="11"/>
  </w:num>
  <w:num w:numId="29">
    <w:abstractNumId w:val="20"/>
  </w:num>
  <w:num w:numId="30">
    <w:abstractNumId w:val="29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35"/>
    <w:rsid w:val="00000ED2"/>
    <w:rsid w:val="000062F0"/>
    <w:rsid w:val="00013E85"/>
    <w:rsid w:val="000218F5"/>
    <w:rsid w:val="00023989"/>
    <w:rsid w:val="00025F40"/>
    <w:rsid w:val="00026140"/>
    <w:rsid w:val="00051674"/>
    <w:rsid w:val="000526FF"/>
    <w:rsid w:val="000534A7"/>
    <w:rsid w:val="00056ABD"/>
    <w:rsid w:val="000723E1"/>
    <w:rsid w:val="00074C9B"/>
    <w:rsid w:val="000761C9"/>
    <w:rsid w:val="0008172C"/>
    <w:rsid w:val="00085E8A"/>
    <w:rsid w:val="000C22E2"/>
    <w:rsid w:val="000C2F69"/>
    <w:rsid w:val="000D0DA2"/>
    <w:rsid w:val="001164F1"/>
    <w:rsid w:val="0013771F"/>
    <w:rsid w:val="00142767"/>
    <w:rsid w:val="001462EB"/>
    <w:rsid w:val="00151AB1"/>
    <w:rsid w:val="00155AAB"/>
    <w:rsid w:val="00160B48"/>
    <w:rsid w:val="00164B56"/>
    <w:rsid w:val="00196488"/>
    <w:rsid w:val="001968D0"/>
    <w:rsid w:val="001A7F5D"/>
    <w:rsid w:val="001D103D"/>
    <w:rsid w:val="001E006A"/>
    <w:rsid w:val="001F6BC0"/>
    <w:rsid w:val="00207625"/>
    <w:rsid w:val="00212C42"/>
    <w:rsid w:val="002150F2"/>
    <w:rsid w:val="00222AEC"/>
    <w:rsid w:val="00227F7B"/>
    <w:rsid w:val="00247669"/>
    <w:rsid w:val="00255C57"/>
    <w:rsid w:val="00257D54"/>
    <w:rsid w:val="002628D6"/>
    <w:rsid w:val="00280CF8"/>
    <w:rsid w:val="00282B1A"/>
    <w:rsid w:val="00284C0A"/>
    <w:rsid w:val="002A261E"/>
    <w:rsid w:val="002B15A1"/>
    <w:rsid w:val="002B74A1"/>
    <w:rsid w:val="002F6AD6"/>
    <w:rsid w:val="00304E62"/>
    <w:rsid w:val="00317059"/>
    <w:rsid w:val="00356C16"/>
    <w:rsid w:val="00374CF6"/>
    <w:rsid w:val="003816CA"/>
    <w:rsid w:val="003838B0"/>
    <w:rsid w:val="003879D2"/>
    <w:rsid w:val="003E238A"/>
    <w:rsid w:val="003F6087"/>
    <w:rsid w:val="00414258"/>
    <w:rsid w:val="00434ED1"/>
    <w:rsid w:val="00456EB8"/>
    <w:rsid w:val="00457272"/>
    <w:rsid w:val="004619FF"/>
    <w:rsid w:val="0048724F"/>
    <w:rsid w:val="004B2B57"/>
    <w:rsid w:val="004C14E4"/>
    <w:rsid w:val="004C1EA5"/>
    <w:rsid w:val="004C5D77"/>
    <w:rsid w:val="004C6405"/>
    <w:rsid w:val="004D199C"/>
    <w:rsid w:val="004F0DF4"/>
    <w:rsid w:val="00506899"/>
    <w:rsid w:val="00506929"/>
    <w:rsid w:val="00522717"/>
    <w:rsid w:val="00534328"/>
    <w:rsid w:val="00550B26"/>
    <w:rsid w:val="005662BD"/>
    <w:rsid w:val="005B4E57"/>
    <w:rsid w:val="005C1ECC"/>
    <w:rsid w:val="005C307C"/>
    <w:rsid w:val="005D01F1"/>
    <w:rsid w:val="005E09D1"/>
    <w:rsid w:val="005E4489"/>
    <w:rsid w:val="005F0E7E"/>
    <w:rsid w:val="005F74ED"/>
    <w:rsid w:val="00605853"/>
    <w:rsid w:val="00605BEF"/>
    <w:rsid w:val="00617675"/>
    <w:rsid w:val="00632B9B"/>
    <w:rsid w:val="00635614"/>
    <w:rsid w:val="00644628"/>
    <w:rsid w:val="00647BD2"/>
    <w:rsid w:val="00655B3D"/>
    <w:rsid w:val="0067246A"/>
    <w:rsid w:val="006A2E93"/>
    <w:rsid w:val="006C201E"/>
    <w:rsid w:val="006C52E1"/>
    <w:rsid w:val="006C6F05"/>
    <w:rsid w:val="006D480A"/>
    <w:rsid w:val="006E5718"/>
    <w:rsid w:val="007402FF"/>
    <w:rsid w:val="0075551D"/>
    <w:rsid w:val="00770F2F"/>
    <w:rsid w:val="007723DE"/>
    <w:rsid w:val="0078346A"/>
    <w:rsid w:val="007A3553"/>
    <w:rsid w:val="007B684C"/>
    <w:rsid w:val="007C28B9"/>
    <w:rsid w:val="007E0045"/>
    <w:rsid w:val="007F6707"/>
    <w:rsid w:val="008065EF"/>
    <w:rsid w:val="00820659"/>
    <w:rsid w:val="008324E5"/>
    <w:rsid w:val="00845FBE"/>
    <w:rsid w:val="008479D9"/>
    <w:rsid w:val="0085618F"/>
    <w:rsid w:val="00861BE2"/>
    <w:rsid w:val="00863BE6"/>
    <w:rsid w:val="00866B12"/>
    <w:rsid w:val="00870D4E"/>
    <w:rsid w:val="00891F07"/>
    <w:rsid w:val="00892015"/>
    <w:rsid w:val="00893683"/>
    <w:rsid w:val="008A422D"/>
    <w:rsid w:val="008A6818"/>
    <w:rsid w:val="008B0857"/>
    <w:rsid w:val="008B272E"/>
    <w:rsid w:val="008C4BCA"/>
    <w:rsid w:val="008C6F27"/>
    <w:rsid w:val="008D4BC4"/>
    <w:rsid w:val="008D549A"/>
    <w:rsid w:val="008D6224"/>
    <w:rsid w:val="008F3CE1"/>
    <w:rsid w:val="00913935"/>
    <w:rsid w:val="00946889"/>
    <w:rsid w:val="00955C3B"/>
    <w:rsid w:val="00964381"/>
    <w:rsid w:val="00974DFD"/>
    <w:rsid w:val="009A473B"/>
    <w:rsid w:val="009A52E5"/>
    <w:rsid w:val="009B0D0E"/>
    <w:rsid w:val="009C241F"/>
    <w:rsid w:val="009C24B5"/>
    <w:rsid w:val="009C258D"/>
    <w:rsid w:val="009C3EB2"/>
    <w:rsid w:val="009C441D"/>
    <w:rsid w:val="009D40E2"/>
    <w:rsid w:val="009D450B"/>
    <w:rsid w:val="009D5C4B"/>
    <w:rsid w:val="009E626D"/>
    <w:rsid w:val="00A028D3"/>
    <w:rsid w:val="00A076AC"/>
    <w:rsid w:val="00A52E71"/>
    <w:rsid w:val="00A648CE"/>
    <w:rsid w:val="00A836C6"/>
    <w:rsid w:val="00A86968"/>
    <w:rsid w:val="00A90102"/>
    <w:rsid w:val="00AC2574"/>
    <w:rsid w:val="00AC2616"/>
    <w:rsid w:val="00AC5477"/>
    <w:rsid w:val="00AD6642"/>
    <w:rsid w:val="00B05D1F"/>
    <w:rsid w:val="00B23ECA"/>
    <w:rsid w:val="00B446A3"/>
    <w:rsid w:val="00B625AB"/>
    <w:rsid w:val="00B712E1"/>
    <w:rsid w:val="00B94259"/>
    <w:rsid w:val="00B9764E"/>
    <w:rsid w:val="00B978D7"/>
    <w:rsid w:val="00BA7090"/>
    <w:rsid w:val="00BB3CC8"/>
    <w:rsid w:val="00BB61BA"/>
    <w:rsid w:val="00BC4DAE"/>
    <w:rsid w:val="00BD7B0E"/>
    <w:rsid w:val="00BE5A85"/>
    <w:rsid w:val="00BF1A7E"/>
    <w:rsid w:val="00BF4E77"/>
    <w:rsid w:val="00C11E8F"/>
    <w:rsid w:val="00C14B78"/>
    <w:rsid w:val="00C2761A"/>
    <w:rsid w:val="00C47B2A"/>
    <w:rsid w:val="00C676DA"/>
    <w:rsid w:val="00C76522"/>
    <w:rsid w:val="00C97E03"/>
    <w:rsid w:val="00CA2BBB"/>
    <w:rsid w:val="00CD3599"/>
    <w:rsid w:val="00CE7CD1"/>
    <w:rsid w:val="00CF4648"/>
    <w:rsid w:val="00CF6320"/>
    <w:rsid w:val="00D06971"/>
    <w:rsid w:val="00D140C3"/>
    <w:rsid w:val="00D272FC"/>
    <w:rsid w:val="00D63BC1"/>
    <w:rsid w:val="00D645E7"/>
    <w:rsid w:val="00D82FC9"/>
    <w:rsid w:val="00D90444"/>
    <w:rsid w:val="00DA6323"/>
    <w:rsid w:val="00DC6B0A"/>
    <w:rsid w:val="00DC76A4"/>
    <w:rsid w:val="00DD019E"/>
    <w:rsid w:val="00DF05E7"/>
    <w:rsid w:val="00E05593"/>
    <w:rsid w:val="00E27706"/>
    <w:rsid w:val="00E54118"/>
    <w:rsid w:val="00E75C0E"/>
    <w:rsid w:val="00E76E0F"/>
    <w:rsid w:val="00E77C3E"/>
    <w:rsid w:val="00E9198E"/>
    <w:rsid w:val="00EA1185"/>
    <w:rsid w:val="00EA354C"/>
    <w:rsid w:val="00EB5466"/>
    <w:rsid w:val="00EB5F7B"/>
    <w:rsid w:val="00EB74F7"/>
    <w:rsid w:val="00ED0670"/>
    <w:rsid w:val="00EE1241"/>
    <w:rsid w:val="00EE4436"/>
    <w:rsid w:val="00EE51DD"/>
    <w:rsid w:val="00F03C9B"/>
    <w:rsid w:val="00F30616"/>
    <w:rsid w:val="00F332D3"/>
    <w:rsid w:val="00F550C2"/>
    <w:rsid w:val="00F66837"/>
    <w:rsid w:val="00F70A19"/>
    <w:rsid w:val="00F906E8"/>
    <w:rsid w:val="00FA60A0"/>
    <w:rsid w:val="00FC2BD3"/>
    <w:rsid w:val="00FC3FAD"/>
    <w:rsid w:val="00FE0FF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4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9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72C"/>
    <w:pPr>
      <w:keepNext/>
      <w:keepLines/>
      <w:spacing w:before="24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72C"/>
    <w:pPr>
      <w:keepNext/>
      <w:keepLines/>
      <w:spacing w:before="40" w:after="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13935"/>
    <w:pPr>
      <w:ind w:left="720"/>
      <w:contextualSpacing/>
    </w:pPr>
  </w:style>
  <w:style w:type="paragraph" w:styleId="Bezodstpw">
    <w:name w:val="No Spacing"/>
    <w:qFormat/>
    <w:rsid w:val="00FA60A0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913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40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D40E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D40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D40E2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34A7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A836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08172C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8172C"/>
    <w:rPr>
      <w:rFonts w:ascii="Calibri Light" w:hAnsi="Calibri Light"/>
      <w:color w:val="2F5496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8172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8172C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Hipercze">
    <w:name w:val="Hyperlink"/>
    <w:uiPriority w:val="99"/>
    <w:unhideWhenUsed/>
    <w:rsid w:val="0008172C"/>
    <w:rPr>
      <w:color w:val="0563C1"/>
      <w:u w:val="single"/>
    </w:rPr>
  </w:style>
  <w:style w:type="table" w:customStyle="1" w:styleId="GridTable4Accent5">
    <w:name w:val="Grid Table 4 Accent 5"/>
    <w:basedOn w:val="Standardowy"/>
    <w:uiPriority w:val="49"/>
    <w:rsid w:val="0008172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9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72C"/>
    <w:pPr>
      <w:keepNext/>
      <w:keepLines/>
      <w:spacing w:before="24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172C"/>
    <w:pPr>
      <w:keepNext/>
      <w:keepLines/>
      <w:spacing w:before="40" w:after="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13935"/>
    <w:pPr>
      <w:ind w:left="720"/>
      <w:contextualSpacing/>
    </w:pPr>
  </w:style>
  <w:style w:type="paragraph" w:styleId="Bezodstpw">
    <w:name w:val="No Spacing"/>
    <w:qFormat/>
    <w:rsid w:val="00FA60A0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rsid w:val="00913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40E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D40E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D40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9D40E2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34A7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A836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08172C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8172C"/>
    <w:rPr>
      <w:rFonts w:ascii="Calibri Light" w:hAnsi="Calibri Light"/>
      <w:color w:val="2F5496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8172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8172C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Hipercze">
    <w:name w:val="Hyperlink"/>
    <w:uiPriority w:val="99"/>
    <w:unhideWhenUsed/>
    <w:rsid w:val="0008172C"/>
    <w:rPr>
      <w:color w:val="0563C1"/>
      <w:u w:val="single"/>
    </w:rPr>
  </w:style>
  <w:style w:type="table" w:customStyle="1" w:styleId="GridTable4Accent5">
    <w:name w:val="Grid Table 4 Accent 5"/>
    <w:basedOn w:val="Standardowy"/>
    <w:uiPriority w:val="49"/>
    <w:rsid w:val="0008172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epass.in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keepass.info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BAEE69D28D947B20ED60085918BBA" ma:contentTypeVersion="13" ma:contentTypeDescription="Utwórz nowy dokument." ma:contentTypeScope="" ma:versionID="e25671d3f6083d37f26904e967d6c532">
  <xsd:schema xmlns:xsd="http://www.w3.org/2001/XMLSchema" xmlns:xs="http://www.w3.org/2001/XMLSchema" xmlns:p="http://schemas.microsoft.com/office/2006/metadata/properties" xmlns:ns3="f274789f-7ba3-4609-868a-6b316485c928" xmlns:ns4="c45d8fe1-4b71-41ec-9d8b-75e20d836423" targetNamespace="http://schemas.microsoft.com/office/2006/metadata/properties" ma:root="true" ma:fieldsID="cb89b3d4b495156b99b9c309408ac5a6" ns3:_="" ns4:_="">
    <xsd:import namespace="f274789f-7ba3-4609-868a-6b316485c928"/>
    <xsd:import namespace="c45d8fe1-4b71-41ec-9d8b-75e20d836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789f-7ba3-4609-868a-6b316485c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8fe1-4b71-41ec-9d8b-75e20d836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BC81D-1432-4B76-A2BA-68361F528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7894B-94DB-40D5-B0BD-4CAA51E81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4789f-7ba3-4609-868a-6b316485c928"/>
    <ds:schemaRef ds:uri="c45d8fe1-4b71-41ec-9d8b-75e20d836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CF313-86C0-44E6-A97B-F62BAB0D5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3624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 Efigo Sp. z o.o.</dc:creator>
  <cp:keywords/>
  <cp:lastModifiedBy>Dyrektor</cp:lastModifiedBy>
  <cp:revision>9</cp:revision>
  <dcterms:created xsi:type="dcterms:W3CDTF">2020-09-16T11:23:00Z</dcterms:created>
  <dcterms:modified xsi:type="dcterms:W3CDTF">2020-09-17T10:50:00Z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0x010100023BAEE69D28D947B20ED60085918BBA</vt:lpwstr>
  </property>
</Properties>
</file>